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bookmarkStart w:id="0" w:name="_GoBack"/>
      <w:bookmarkEnd w:id="0"/>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4A2E62" w:rsidRPr="004A2E62" w:rsidRDefault="004A2E62" w:rsidP="00AE14FA">
      <w:pPr>
        <w:tabs>
          <w:tab w:val="left" w:pos="720"/>
        </w:tabs>
        <w:spacing w:after="200" w:line="240" w:lineRule="auto"/>
        <w:ind w:left="360" w:right="-284" w:firstLine="0"/>
        <w:contextualSpacing/>
        <w:rPr>
          <w:rFonts w:ascii="Calibri" w:eastAsia="Calibri" w:hAnsi="Calibri"/>
          <w:b/>
          <w:bCs/>
          <w:sz w:val="24"/>
          <w:rtl/>
        </w:rPr>
      </w:pPr>
      <w:r w:rsidRPr="004A2E62">
        <w:rPr>
          <w:rFonts w:ascii="Calibri" w:eastAsia="Calibri" w:hAnsi="Calibri" w:hint="cs"/>
          <w:b/>
          <w:bCs/>
          <w:sz w:val="24"/>
          <w:rtl/>
        </w:rPr>
        <w:t xml:space="preserve">מכרז   פומבי  מס'  </w:t>
      </w:r>
      <w:r w:rsidR="00C726C2">
        <w:rPr>
          <w:rFonts w:ascii="Calibri" w:eastAsia="Calibri" w:hAnsi="Calibri" w:hint="cs"/>
          <w:b/>
          <w:bCs/>
          <w:sz w:val="24"/>
          <w:rtl/>
        </w:rPr>
        <w:t>17</w:t>
      </w:r>
      <w:r w:rsidRPr="004A2E62">
        <w:rPr>
          <w:rFonts w:ascii="Calibri" w:eastAsia="Calibri" w:hAnsi="Calibri" w:hint="cs"/>
          <w:b/>
          <w:bCs/>
          <w:sz w:val="24"/>
          <w:rtl/>
        </w:rPr>
        <w:t>/</w:t>
      </w:r>
      <w:r w:rsidR="00C726C2">
        <w:rPr>
          <w:rFonts w:ascii="Calibri" w:eastAsia="Calibri" w:hAnsi="Calibri" w:hint="cs"/>
          <w:b/>
          <w:bCs/>
          <w:sz w:val="24"/>
          <w:rtl/>
        </w:rPr>
        <w:t>17</w:t>
      </w:r>
      <w:r w:rsidRPr="004A2E62">
        <w:rPr>
          <w:rFonts w:ascii="Calibri" w:eastAsia="Calibri" w:hAnsi="Calibri" w:hint="cs"/>
          <w:b/>
          <w:bCs/>
          <w:sz w:val="24"/>
          <w:rtl/>
        </w:rPr>
        <w:t xml:space="preserve"> </w:t>
      </w:r>
      <w:r w:rsidR="00AE14FA" w:rsidRPr="00AE14FA">
        <w:rPr>
          <w:rFonts w:ascii="Calibri" w:eastAsia="Calibri" w:hAnsi="Calibri"/>
          <w:b/>
          <w:bCs/>
          <w:sz w:val="24"/>
          <w:u w:val="single"/>
          <w:rtl/>
        </w:rPr>
        <w:t>–</w:t>
      </w:r>
      <w:r w:rsidRPr="00AE14FA">
        <w:rPr>
          <w:rFonts w:ascii="Calibri" w:eastAsia="Calibri" w:hAnsi="Calibri" w:hint="cs"/>
          <w:b/>
          <w:bCs/>
          <w:sz w:val="24"/>
          <w:u w:val="single"/>
          <w:rtl/>
        </w:rPr>
        <w:t xml:space="preserve"> </w:t>
      </w:r>
      <w:r w:rsidR="00AE14FA" w:rsidRPr="00AE14FA">
        <w:rPr>
          <w:rFonts w:ascii="Calibri" w:eastAsia="Calibri" w:hAnsi="Calibri" w:hint="cs"/>
          <w:b/>
          <w:bCs/>
          <w:sz w:val="24"/>
          <w:u w:val="single"/>
          <w:rtl/>
        </w:rPr>
        <w:t xml:space="preserve">הקמה ניהול והפעלה של מרכז מענה טלפוני </w:t>
      </w:r>
      <w:proofErr w:type="spellStart"/>
      <w:r w:rsidR="00AE14FA" w:rsidRPr="00AE14FA">
        <w:rPr>
          <w:rFonts w:ascii="Calibri" w:eastAsia="Calibri" w:hAnsi="Calibri" w:hint="cs"/>
          <w:b/>
          <w:bCs/>
          <w:sz w:val="24"/>
          <w:u w:val="single"/>
          <w:rtl/>
        </w:rPr>
        <w:t>מאוייש</w:t>
      </w:r>
      <w:proofErr w:type="spellEnd"/>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C07B28" w:rsidRDefault="00C07B28" w:rsidP="00AE14FA">
      <w:pPr>
        <w:numPr>
          <w:ilvl w:val="0"/>
          <w:numId w:val="1"/>
        </w:num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 xml:space="preserve">משרד התחבורה והבטיחות בדרכים (להלן: "המשרד") פונה </w:t>
      </w:r>
      <w:r w:rsidRPr="00C07B28">
        <w:rPr>
          <w:rFonts w:ascii="Calibri" w:eastAsia="Calibri" w:hAnsi="Calibri" w:hint="cs"/>
          <w:sz w:val="24"/>
          <w:rtl/>
        </w:rPr>
        <w:t>בזה</w:t>
      </w:r>
      <w:r w:rsidRPr="00C07B28">
        <w:rPr>
          <w:rFonts w:hint="cs"/>
          <w:noProof/>
          <w:sz w:val="24"/>
          <w:rtl/>
        </w:rPr>
        <w:t xml:space="preserve"> </w:t>
      </w:r>
      <w:r w:rsidRPr="00C07B28">
        <w:rPr>
          <w:rFonts w:ascii="Calibri" w:eastAsia="Calibri" w:hAnsi="Calibri" w:hint="cs"/>
          <w:sz w:val="24"/>
          <w:rtl/>
        </w:rPr>
        <w:t xml:space="preserve">לקבל הצעות לקבלת </w:t>
      </w:r>
      <w:r w:rsidR="004A2E62">
        <w:rPr>
          <w:rFonts w:ascii="Calibri" w:eastAsia="Calibri" w:hAnsi="Calibri"/>
          <w:sz w:val="24"/>
          <w:rtl/>
        </w:rPr>
        <w:t>שירותי</w:t>
      </w:r>
      <w:r w:rsidR="004A2E62">
        <w:rPr>
          <w:rFonts w:ascii="Calibri" w:eastAsia="Calibri" w:hAnsi="Calibri" w:hint="cs"/>
          <w:sz w:val="24"/>
          <w:rtl/>
        </w:rPr>
        <w:t xml:space="preserve"> </w:t>
      </w:r>
      <w:r w:rsidR="00AE14FA" w:rsidRPr="00AE14FA">
        <w:rPr>
          <w:rFonts w:ascii="Calibri" w:eastAsia="Calibri" w:hAnsi="Calibri" w:hint="cs"/>
          <w:b/>
          <w:bCs/>
          <w:sz w:val="24"/>
          <w:rtl/>
        </w:rPr>
        <w:t xml:space="preserve">הקמה ניהול והפעלה של מרכז מענה טלפוני </w:t>
      </w:r>
      <w:proofErr w:type="spellStart"/>
      <w:r w:rsidR="00AE14FA" w:rsidRPr="00AE14FA">
        <w:rPr>
          <w:rFonts w:ascii="Calibri" w:eastAsia="Calibri" w:hAnsi="Calibri" w:hint="cs"/>
          <w:b/>
          <w:bCs/>
          <w:sz w:val="24"/>
          <w:rtl/>
        </w:rPr>
        <w:t>מאוייש</w:t>
      </w:r>
      <w:proofErr w:type="spellEnd"/>
      <w:r w:rsidR="00AE14FA" w:rsidRPr="00AE14FA">
        <w:rPr>
          <w:rFonts w:ascii="Calibri" w:eastAsia="Calibri" w:hAnsi="Calibri" w:hint="cs"/>
          <w:b/>
          <w:bCs/>
          <w:sz w:val="24"/>
          <w:rtl/>
        </w:rPr>
        <w:t xml:space="preserve"> </w:t>
      </w:r>
      <w:r w:rsidR="004A2E62">
        <w:rPr>
          <w:rFonts w:ascii="Calibri" w:eastAsia="Calibri" w:hAnsi="Calibri" w:hint="cs"/>
          <w:sz w:val="24"/>
          <w:rtl/>
        </w:rPr>
        <w:t>ב</w:t>
      </w:r>
      <w:r w:rsidRPr="00C07B28">
        <w:rPr>
          <w:rFonts w:ascii="Calibri" w:eastAsia="Calibri" w:hAnsi="Calibri" w:hint="cs"/>
          <w:sz w:val="24"/>
          <w:rtl/>
        </w:rPr>
        <w:t>התאם למפורט במכרז המלא.</w:t>
      </w:r>
    </w:p>
    <w:p w:rsidR="00C07B28" w:rsidRPr="00F45F6F" w:rsidRDefault="00C07B28" w:rsidP="00AE14FA">
      <w:pPr>
        <w:numPr>
          <w:ilvl w:val="0"/>
          <w:numId w:val="1"/>
        </w:numPr>
        <w:tabs>
          <w:tab w:val="left" w:pos="720"/>
        </w:tabs>
        <w:spacing w:after="0" w:line="240" w:lineRule="auto"/>
        <w:ind w:right="-284"/>
        <w:rPr>
          <w:rFonts w:ascii="Arial" w:hAnsi="Arial"/>
          <w:noProof/>
          <w:sz w:val="24"/>
          <w:lang w:eastAsia="he-IL"/>
        </w:rPr>
      </w:pPr>
      <w:r w:rsidRPr="00F45F6F">
        <w:rPr>
          <w:rFonts w:hint="cs"/>
          <w:noProof/>
          <w:sz w:val="24"/>
          <w:rtl/>
          <w:lang w:eastAsia="he-IL"/>
        </w:rPr>
        <w:t xml:space="preserve">נוסח המכרז המפורט לרבות תנאי סף וכלל המסמכים והמידע הדרושים לצורך הגשת ההצעות </w:t>
      </w:r>
      <w:r w:rsidR="004A2E62" w:rsidRPr="00F45F6F">
        <w:rPr>
          <w:rFonts w:hint="cs"/>
          <w:noProof/>
          <w:sz w:val="24"/>
          <w:rtl/>
          <w:lang w:eastAsia="he-IL"/>
        </w:rPr>
        <w:t xml:space="preserve">בנוסחו המעודכן והמחייב </w:t>
      </w:r>
      <w:r w:rsidRPr="00F45F6F">
        <w:rPr>
          <w:rFonts w:hint="cs"/>
          <w:noProof/>
          <w:sz w:val="24"/>
          <w:rtl/>
          <w:lang w:eastAsia="he-IL"/>
        </w:rPr>
        <w:t xml:space="preserve">מצוי באתרי האינטרנט בכתובות: </w:t>
      </w:r>
      <w:hyperlink r:id="rId7" w:history="1">
        <w:r w:rsidRPr="00F45F6F">
          <w:rPr>
            <w:rStyle w:val="Hyperlink"/>
            <w:rFonts w:ascii="Arial" w:hAnsi="Arial"/>
            <w:noProof/>
            <w:sz w:val="24"/>
            <w:lang w:eastAsia="he-IL"/>
          </w:rPr>
          <w:t>www.mr.gov.il</w:t>
        </w:r>
      </w:hyperlink>
      <w:r w:rsidRPr="00F45F6F">
        <w:rPr>
          <w:rFonts w:hint="cs"/>
          <w:noProof/>
          <w:sz w:val="24"/>
          <w:rtl/>
          <w:lang w:eastAsia="he-IL"/>
        </w:rPr>
        <w:t xml:space="preserve">, </w:t>
      </w:r>
      <w:r w:rsidR="00AE14FA">
        <w:rPr>
          <w:rFonts w:ascii="Arial" w:hAnsi="Arial"/>
          <w:noProof/>
          <w:sz w:val="24"/>
          <w:lang w:eastAsia="he-IL"/>
        </w:rPr>
        <w:t>www.jobiz.gov.il</w:t>
      </w:r>
      <w:r w:rsidRPr="00F45F6F">
        <w:rPr>
          <w:rFonts w:ascii="Arial" w:hAnsi="Arial"/>
          <w:noProof/>
          <w:sz w:val="24"/>
          <w:lang w:eastAsia="he-IL"/>
        </w:rPr>
        <w:t xml:space="preserve"> </w:t>
      </w:r>
      <w:r w:rsidRPr="00F45F6F">
        <w:rPr>
          <w:rFonts w:ascii="Arial" w:hAnsi="Arial" w:hint="cs"/>
          <w:noProof/>
          <w:sz w:val="24"/>
          <w:rtl/>
          <w:lang w:eastAsia="he-IL"/>
        </w:rPr>
        <w:t xml:space="preserve"> ללא תשלום.</w:t>
      </w:r>
    </w:p>
    <w:p w:rsidR="00C07B28" w:rsidRPr="00F45F6F" w:rsidRDefault="00C07B28" w:rsidP="00AE14FA">
      <w:pPr>
        <w:numPr>
          <w:ilvl w:val="0"/>
          <w:numId w:val="1"/>
        </w:numPr>
        <w:tabs>
          <w:tab w:val="left" w:pos="720"/>
        </w:tabs>
        <w:spacing w:after="200" w:line="240" w:lineRule="auto"/>
        <w:ind w:right="-284"/>
        <w:contextualSpacing/>
        <w:rPr>
          <w:rFonts w:ascii="Calibri" w:eastAsia="Calibri" w:hAnsi="Calibri"/>
          <w:sz w:val="24"/>
        </w:rPr>
      </w:pPr>
      <w:r w:rsidRPr="00F45F6F">
        <w:rPr>
          <w:rFonts w:ascii="Calibri" w:eastAsia="Calibri" w:hAnsi="Calibri" w:hint="cs"/>
          <w:sz w:val="24"/>
          <w:rtl/>
        </w:rPr>
        <w:t xml:space="preserve">רשאי להשתתף במכרז  רק מציע שעומד בכל התנאים הבאים: </w:t>
      </w:r>
    </w:p>
    <w:p w:rsidR="004A2E62" w:rsidRPr="00F45F6F" w:rsidRDefault="004A2E62" w:rsidP="00F45F6F">
      <w:pPr>
        <w:tabs>
          <w:tab w:val="clear" w:pos="1134"/>
        </w:tabs>
        <w:spacing w:after="0" w:line="240" w:lineRule="auto"/>
        <w:ind w:left="0" w:firstLine="0"/>
        <w:rPr>
          <w:noProof/>
          <w:sz w:val="24"/>
          <w:rtl/>
          <w:lang w:eastAsia="he-IL"/>
        </w:rPr>
      </w:pPr>
      <w:r w:rsidRPr="00F45F6F">
        <w:rPr>
          <w:rFonts w:hint="cs"/>
          <w:noProof/>
          <w:sz w:val="24"/>
          <w:rtl/>
          <w:lang w:eastAsia="he-IL"/>
        </w:rPr>
        <w:tab/>
      </w:r>
    </w:p>
    <w:p w:rsidR="00AE14FA" w:rsidRPr="00AE14FA" w:rsidRDefault="00AE14FA" w:rsidP="00AE14FA">
      <w:pPr>
        <w:pStyle w:val="a3"/>
        <w:numPr>
          <w:ilvl w:val="1"/>
          <w:numId w:val="7"/>
        </w:numPr>
        <w:tabs>
          <w:tab w:val="clear" w:pos="1134"/>
        </w:tabs>
        <w:spacing w:line="240" w:lineRule="auto"/>
        <w:rPr>
          <w:sz w:val="24"/>
        </w:rPr>
      </w:pPr>
      <w:r w:rsidRPr="00AE14FA">
        <w:rPr>
          <w:rFonts w:hint="cs"/>
          <w:sz w:val="24"/>
          <w:rtl/>
        </w:rPr>
        <w:t xml:space="preserve">המציע הוא תאגיד רשום כדין. </w:t>
      </w:r>
    </w:p>
    <w:p w:rsidR="00AE14FA" w:rsidRPr="00AE14FA" w:rsidRDefault="00AE14FA" w:rsidP="00AE14FA">
      <w:pPr>
        <w:numPr>
          <w:ilvl w:val="1"/>
          <w:numId w:val="7"/>
        </w:numPr>
        <w:tabs>
          <w:tab w:val="clear" w:pos="1134"/>
        </w:tabs>
        <w:spacing w:after="0" w:line="240" w:lineRule="auto"/>
        <w:contextualSpacing/>
        <w:rPr>
          <w:sz w:val="24"/>
        </w:rPr>
      </w:pPr>
      <w:r w:rsidRPr="00AE14FA">
        <w:rPr>
          <w:rFonts w:hint="cs"/>
          <w:sz w:val="24"/>
          <w:rtl/>
        </w:rPr>
        <w:t xml:space="preserve">המציע בעל כל האישורים הנדרשים לפי חוק עסקאות גופים ציבוריים, </w:t>
      </w:r>
      <w:proofErr w:type="spellStart"/>
      <w:r w:rsidRPr="00AE14FA">
        <w:rPr>
          <w:rFonts w:hint="cs"/>
          <w:sz w:val="24"/>
          <w:rtl/>
        </w:rPr>
        <w:t>התשל"ו</w:t>
      </w:r>
      <w:proofErr w:type="spellEnd"/>
      <w:r w:rsidRPr="00AE14FA">
        <w:rPr>
          <w:rFonts w:hint="cs"/>
          <w:sz w:val="24"/>
          <w:rtl/>
        </w:rPr>
        <w:t xml:space="preserve"> </w:t>
      </w:r>
      <w:r w:rsidRPr="00AE14FA">
        <w:rPr>
          <w:sz w:val="24"/>
          <w:rtl/>
        </w:rPr>
        <w:t>–</w:t>
      </w:r>
      <w:r w:rsidRPr="00AE14FA">
        <w:rPr>
          <w:rFonts w:hint="cs"/>
          <w:sz w:val="24"/>
          <w:rtl/>
        </w:rPr>
        <w:t xml:space="preserve"> 1976, לרבות תצהיר לעניין אי העסקת עובדים זרים ותשלום שכר מינימום כדין. </w:t>
      </w:r>
    </w:p>
    <w:p w:rsidR="00AE14FA" w:rsidRPr="00AE14FA" w:rsidRDefault="00AE14FA" w:rsidP="00AE14FA">
      <w:pPr>
        <w:numPr>
          <w:ilvl w:val="1"/>
          <w:numId w:val="7"/>
        </w:numPr>
        <w:tabs>
          <w:tab w:val="clear" w:pos="1134"/>
        </w:tabs>
        <w:spacing w:after="0" w:line="240" w:lineRule="auto"/>
        <w:contextualSpacing/>
        <w:rPr>
          <w:sz w:val="24"/>
        </w:rPr>
      </w:pPr>
      <w:r w:rsidRPr="00AE14FA">
        <w:rPr>
          <w:rFonts w:hint="cs"/>
          <w:sz w:val="24"/>
          <w:rtl/>
        </w:rPr>
        <w:t xml:space="preserve">בעל ניסיון ארגוני-תפעולי מוכח בהקמה, ניהול והפעלה של שני פרויקטים </w:t>
      </w:r>
      <w:r w:rsidRPr="00AE14FA">
        <w:rPr>
          <w:rFonts w:hint="cs"/>
          <w:sz w:val="24"/>
          <w:u w:val="single"/>
          <w:rtl/>
        </w:rPr>
        <w:t>לפחות</w:t>
      </w:r>
      <w:r w:rsidRPr="00AE14FA">
        <w:rPr>
          <w:rFonts w:hint="cs"/>
          <w:sz w:val="24"/>
          <w:rtl/>
        </w:rPr>
        <w:t xml:space="preserve"> העונים </w:t>
      </w:r>
      <w:r w:rsidRPr="00AE14FA">
        <w:rPr>
          <w:rFonts w:hint="cs"/>
          <w:sz w:val="24"/>
          <w:u w:val="single"/>
          <w:rtl/>
        </w:rPr>
        <w:t>כל אחד מהם</w:t>
      </w:r>
      <w:r w:rsidRPr="00AE14FA">
        <w:rPr>
          <w:rFonts w:hint="cs"/>
          <w:sz w:val="24"/>
          <w:rtl/>
        </w:rPr>
        <w:t xml:space="preserve"> לתנאים</w:t>
      </w:r>
      <w:r w:rsidRPr="00AE14FA">
        <w:rPr>
          <w:rFonts w:hint="cs"/>
          <w:sz w:val="24"/>
          <w:u w:val="single"/>
          <w:rtl/>
        </w:rPr>
        <w:t xml:space="preserve"> המצטברים</w:t>
      </w:r>
      <w:r w:rsidRPr="00AE14FA">
        <w:rPr>
          <w:rFonts w:hint="cs"/>
          <w:sz w:val="24"/>
          <w:rtl/>
        </w:rPr>
        <w:t xml:space="preserve"> כדלקמן: </w:t>
      </w:r>
    </w:p>
    <w:p w:rsidR="00AE14FA" w:rsidRPr="00AE14FA" w:rsidRDefault="00AE14FA" w:rsidP="00AE14FA">
      <w:pPr>
        <w:numPr>
          <w:ilvl w:val="0"/>
          <w:numId w:val="7"/>
        </w:numPr>
        <w:tabs>
          <w:tab w:val="clear" w:pos="1134"/>
        </w:tabs>
        <w:spacing w:after="0" w:line="240" w:lineRule="auto"/>
        <w:contextualSpacing/>
        <w:rPr>
          <w:vanish/>
          <w:sz w:val="24"/>
          <w:rtl/>
        </w:rPr>
      </w:pPr>
    </w:p>
    <w:p w:rsidR="00AE14FA" w:rsidRPr="00AE14FA" w:rsidRDefault="00AE14FA" w:rsidP="00AE14FA">
      <w:pPr>
        <w:numPr>
          <w:ilvl w:val="0"/>
          <w:numId w:val="7"/>
        </w:numPr>
        <w:tabs>
          <w:tab w:val="clear" w:pos="1134"/>
        </w:tabs>
        <w:spacing w:after="0" w:line="240" w:lineRule="auto"/>
        <w:contextualSpacing/>
        <w:rPr>
          <w:vanish/>
          <w:sz w:val="24"/>
          <w:rtl/>
        </w:rPr>
      </w:pPr>
    </w:p>
    <w:p w:rsidR="00AE14FA" w:rsidRPr="00AE14FA" w:rsidRDefault="00AE14FA" w:rsidP="00AE14FA">
      <w:pPr>
        <w:numPr>
          <w:ilvl w:val="1"/>
          <w:numId w:val="7"/>
        </w:numPr>
        <w:tabs>
          <w:tab w:val="clear" w:pos="1134"/>
        </w:tabs>
        <w:spacing w:after="0" w:line="240" w:lineRule="auto"/>
        <w:contextualSpacing/>
        <w:rPr>
          <w:vanish/>
          <w:sz w:val="24"/>
          <w:rtl/>
        </w:rPr>
      </w:pPr>
    </w:p>
    <w:p w:rsidR="00AE14FA" w:rsidRPr="00AE14FA" w:rsidRDefault="00AE14FA" w:rsidP="00AE14FA">
      <w:pPr>
        <w:numPr>
          <w:ilvl w:val="1"/>
          <w:numId w:val="7"/>
        </w:numPr>
        <w:tabs>
          <w:tab w:val="clear" w:pos="1134"/>
        </w:tabs>
        <w:spacing w:after="0" w:line="240" w:lineRule="auto"/>
        <w:contextualSpacing/>
        <w:rPr>
          <w:vanish/>
          <w:sz w:val="24"/>
          <w:rtl/>
        </w:rPr>
      </w:pPr>
    </w:p>
    <w:p w:rsidR="00AE14FA" w:rsidRPr="00AE14FA" w:rsidRDefault="00AE14FA" w:rsidP="00AE14FA">
      <w:pPr>
        <w:numPr>
          <w:ilvl w:val="1"/>
          <w:numId w:val="7"/>
        </w:numPr>
        <w:tabs>
          <w:tab w:val="clear" w:pos="1134"/>
        </w:tabs>
        <w:spacing w:after="0" w:line="240" w:lineRule="auto"/>
        <w:contextualSpacing/>
        <w:rPr>
          <w:vanish/>
          <w:sz w:val="24"/>
          <w:rtl/>
        </w:rPr>
      </w:pPr>
    </w:p>
    <w:p w:rsidR="00AE14FA" w:rsidRPr="00AE14FA" w:rsidRDefault="00AE14FA" w:rsidP="00AE14FA">
      <w:pPr>
        <w:numPr>
          <w:ilvl w:val="2"/>
          <w:numId w:val="7"/>
        </w:numPr>
        <w:tabs>
          <w:tab w:val="clear" w:pos="1134"/>
          <w:tab w:val="left" w:pos="1317"/>
        </w:tabs>
        <w:spacing w:after="0" w:line="240" w:lineRule="auto"/>
        <w:ind w:hanging="474"/>
        <w:contextualSpacing/>
        <w:rPr>
          <w:sz w:val="24"/>
          <w:rtl/>
        </w:rPr>
      </w:pPr>
      <w:r w:rsidRPr="00AE14FA">
        <w:rPr>
          <w:rFonts w:hint="cs"/>
          <w:sz w:val="24"/>
          <w:rtl/>
        </w:rPr>
        <w:t xml:space="preserve">כוללים הקמה, ניהול והפעלה של </w:t>
      </w:r>
      <w:r w:rsidRPr="00AE14FA">
        <w:rPr>
          <w:rFonts w:hint="cs"/>
          <w:b/>
          <w:bCs/>
          <w:sz w:val="24"/>
          <w:rtl/>
        </w:rPr>
        <w:t>"מרכז מענה טלפוני מאויש</w:t>
      </w:r>
      <w:r w:rsidRPr="00AE14FA">
        <w:rPr>
          <w:rFonts w:hint="cs"/>
          <w:sz w:val="24"/>
          <w:rtl/>
        </w:rPr>
        <w:t>" ללקוחות  חיצוניים.</w:t>
      </w:r>
    </w:p>
    <w:p w:rsidR="00AE14FA" w:rsidRPr="00AE14FA" w:rsidRDefault="00AE14FA" w:rsidP="00AE14FA">
      <w:pPr>
        <w:numPr>
          <w:ilvl w:val="2"/>
          <w:numId w:val="7"/>
        </w:numPr>
        <w:tabs>
          <w:tab w:val="clear" w:pos="1134"/>
        </w:tabs>
        <w:spacing w:after="0" w:line="240" w:lineRule="auto"/>
        <w:contextualSpacing/>
        <w:rPr>
          <w:sz w:val="24"/>
        </w:rPr>
      </w:pPr>
      <w:r w:rsidRPr="00AE14FA">
        <w:rPr>
          <w:rFonts w:hint="cs"/>
          <w:sz w:val="24"/>
          <w:rtl/>
        </w:rPr>
        <w:t>הניהול וההפעלה נמשכו 24 חודשים לפחות.</w:t>
      </w:r>
    </w:p>
    <w:p w:rsidR="00AE14FA" w:rsidRPr="00AE14FA" w:rsidRDefault="00AE14FA" w:rsidP="00AE14FA">
      <w:pPr>
        <w:numPr>
          <w:ilvl w:val="2"/>
          <w:numId w:val="7"/>
        </w:numPr>
        <w:tabs>
          <w:tab w:val="clear" w:pos="1134"/>
          <w:tab w:val="left" w:pos="8546"/>
        </w:tabs>
        <w:spacing w:after="0" w:line="240" w:lineRule="auto"/>
        <w:contextualSpacing/>
        <w:rPr>
          <w:sz w:val="24"/>
        </w:rPr>
      </w:pPr>
      <w:r w:rsidRPr="00AE14FA">
        <w:rPr>
          <w:rFonts w:hint="cs"/>
          <w:sz w:val="24"/>
          <w:rtl/>
        </w:rPr>
        <w:t xml:space="preserve">גודל "מרכז המענה המאויש" שהופעל במסגרתם כולל לפחות 40 </w:t>
      </w:r>
      <w:r w:rsidRPr="00AE14FA">
        <w:rPr>
          <w:sz w:val="24"/>
          <w:rtl/>
        </w:rPr>
        <w:t>עמדות</w:t>
      </w:r>
      <w:r w:rsidRPr="00AE14FA">
        <w:rPr>
          <w:rFonts w:hint="cs"/>
          <w:sz w:val="24"/>
          <w:rtl/>
        </w:rPr>
        <w:t xml:space="preserve"> </w:t>
      </w:r>
      <w:r w:rsidRPr="00AE14FA">
        <w:rPr>
          <w:sz w:val="24"/>
          <w:rtl/>
        </w:rPr>
        <w:t>טלפוניות</w:t>
      </w:r>
      <w:r w:rsidRPr="00AE14FA">
        <w:rPr>
          <w:rFonts w:hint="cs"/>
          <w:sz w:val="24"/>
          <w:rtl/>
        </w:rPr>
        <w:t xml:space="preserve"> </w:t>
      </w:r>
      <w:r w:rsidRPr="00AE14FA">
        <w:rPr>
          <w:sz w:val="24"/>
          <w:rtl/>
        </w:rPr>
        <w:t>מאוישות בנציגי שירות  ו</w:t>
      </w:r>
      <w:r w:rsidRPr="00AE14FA">
        <w:rPr>
          <w:rFonts w:hint="cs"/>
          <w:sz w:val="24"/>
          <w:rtl/>
        </w:rPr>
        <w:t xml:space="preserve">פעילות.  </w:t>
      </w:r>
    </w:p>
    <w:p w:rsidR="00AE14FA" w:rsidRPr="00AE14FA" w:rsidRDefault="00AE14FA" w:rsidP="00AE14FA">
      <w:pPr>
        <w:numPr>
          <w:ilvl w:val="2"/>
          <w:numId w:val="7"/>
        </w:numPr>
        <w:tabs>
          <w:tab w:val="clear" w:pos="1134"/>
          <w:tab w:val="left" w:pos="8546"/>
        </w:tabs>
        <w:spacing w:after="0" w:line="240" w:lineRule="auto"/>
        <w:contextualSpacing/>
        <w:rPr>
          <w:sz w:val="24"/>
          <w:rtl/>
        </w:rPr>
      </w:pPr>
      <w:r w:rsidRPr="00AE14FA">
        <w:rPr>
          <w:rFonts w:hint="cs"/>
          <w:sz w:val="24"/>
          <w:rtl/>
        </w:rPr>
        <w:t>נוהלו והופעלו בתקופה החלה החל מ- 1.1.2013</w:t>
      </w:r>
    </w:p>
    <w:p w:rsidR="00AE14FA" w:rsidRPr="00AE14FA" w:rsidRDefault="00AE14FA" w:rsidP="00AE14FA">
      <w:pPr>
        <w:numPr>
          <w:ilvl w:val="1"/>
          <w:numId w:val="7"/>
        </w:numPr>
        <w:tabs>
          <w:tab w:val="clear" w:pos="1134"/>
        </w:tabs>
        <w:spacing w:after="0" w:line="240" w:lineRule="auto"/>
        <w:contextualSpacing/>
        <w:rPr>
          <w:sz w:val="24"/>
          <w:rtl/>
        </w:rPr>
      </w:pPr>
      <w:bookmarkStart w:id="1" w:name="_Ref112569490"/>
      <w:r w:rsidRPr="00AE14FA">
        <w:rPr>
          <w:rFonts w:hint="cs"/>
          <w:sz w:val="24"/>
          <w:rtl/>
        </w:rPr>
        <w:t>המציע יעמיד מטעמו לצורך ביצוע העבודה</w:t>
      </w:r>
      <w:r w:rsidRPr="00AE14FA">
        <w:rPr>
          <w:sz w:val="24"/>
          <w:rtl/>
        </w:rPr>
        <w:t>–</w:t>
      </w:r>
      <w:r w:rsidRPr="00AE14FA">
        <w:rPr>
          <w:rFonts w:hint="cs"/>
          <w:sz w:val="24"/>
          <w:rtl/>
        </w:rPr>
        <w:t xml:space="preserve"> </w:t>
      </w:r>
      <w:r w:rsidRPr="00AE14FA">
        <w:rPr>
          <w:rFonts w:hint="cs"/>
          <w:b/>
          <w:bCs/>
          <w:sz w:val="24"/>
          <w:rtl/>
        </w:rPr>
        <w:t>מנהל פרויקט</w:t>
      </w:r>
      <w:r w:rsidRPr="00AE14FA">
        <w:rPr>
          <w:rFonts w:hint="cs"/>
          <w:sz w:val="24"/>
          <w:rtl/>
        </w:rPr>
        <w:t>, בעל הכישורים הבאים:</w:t>
      </w:r>
      <w:bookmarkEnd w:id="1"/>
    </w:p>
    <w:p w:rsidR="00AE14FA" w:rsidRPr="00AE14FA" w:rsidRDefault="00AE14FA" w:rsidP="00AE14FA">
      <w:pPr>
        <w:numPr>
          <w:ilvl w:val="2"/>
          <w:numId w:val="7"/>
        </w:numPr>
        <w:tabs>
          <w:tab w:val="clear" w:pos="1134"/>
        </w:tabs>
        <w:spacing w:after="0" w:line="240" w:lineRule="auto"/>
        <w:contextualSpacing/>
        <w:rPr>
          <w:sz w:val="24"/>
        </w:rPr>
      </w:pPr>
      <w:r w:rsidRPr="00AE14FA">
        <w:rPr>
          <w:rFonts w:hint="cs"/>
          <w:sz w:val="24"/>
          <w:rtl/>
        </w:rPr>
        <w:t xml:space="preserve">בעל תואר ראשון לפחות.   </w:t>
      </w:r>
    </w:p>
    <w:p w:rsidR="00AE14FA" w:rsidRPr="00AE14FA" w:rsidRDefault="00AE14FA" w:rsidP="00AE14FA">
      <w:pPr>
        <w:numPr>
          <w:ilvl w:val="2"/>
          <w:numId w:val="7"/>
        </w:numPr>
        <w:tabs>
          <w:tab w:val="clear" w:pos="1134"/>
        </w:tabs>
        <w:spacing w:after="0" w:line="240" w:lineRule="auto"/>
        <w:contextualSpacing/>
        <w:rPr>
          <w:sz w:val="24"/>
          <w:rtl/>
        </w:rPr>
      </w:pPr>
      <w:r w:rsidRPr="00AE14FA">
        <w:rPr>
          <w:rFonts w:hint="cs"/>
          <w:sz w:val="24"/>
          <w:rtl/>
        </w:rPr>
        <w:t xml:space="preserve">בעל ניסיון </w:t>
      </w:r>
      <w:r w:rsidRPr="00AE14FA">
        <w:rPr>
          <w:rFonts w:hint="cs"/>
          <w:b/>
          <w:bCs/>
          <w:sz w:val="24"/>
          <w:rtl/>
        </w:rPr>
        <w:t>בניהול פרויקט הקמה</w:t>
      </w:r>
      <w:r w:rsidRPr="00AE14FA">
        <w:rPr>
          <w:rFonts w:hint="cs"/>
          <w:sz w:val="24"/>
          <w:rtl/>
        </w:rPr>
        <w:t xml:space="preserve"> של לפחות "</w:t>
      </w:r>
      <w:r w:rsidRPr="00AE14FA">
        <w:rPr>
          <w:rFonts w:hint="cs"/>
          <w:b/>
          <w:bCs/>
          <w:sz w:val="24"/>
          <w:rtl/>
        </w:rPr>
        <w:t>מרכז מענה טלפוני מאויש"</w:t>
      </w:r>
      <w:r w:rsidRPr="00AE14FA">
        <w:rPr>
          <w:rFonts w:hint="cs"/>
          <w:sz w:val="24"/>
          <w:rtl/>
        </w:rPr>
        <w:t xml:space="preserve"> אחד אשר כלל למעלה מ- 40 עמדות מאוישות ופעילות, והקמתו החלה בתקופה שמיום 1.1.2013. </w:t>
      </w:r>
    </w:p>
    <w:p w:rsidR="00AE14FA" w:rsidRPr="00AE14FA" w:rsidRDefault="00AE14FA" w:rsidP="00AE14FA">
      <w:pPr>
        <w:numPr>
          <w:ilvl w:val="2"/>
          <w:numId w:val="7"/>
        </w:numPr>
        <w:tabs>
          <w:tab w:val="clear" w:pos="1134"/>
        </w:tabs>
        <w:spacing w:after="0" w:line="240" w:lineRule="auto"/>
        <w:contextualSpacing/>
        <w:rPr>
          <w:sz w:val="24"/>
          <w:rtl/>
        </w:rPr>
      </w:pPr>
      <w:r w:rsidRPr="00AE14FA">
        <w:rPr>
          <w:rFonts w:hint="cs"/>
          <w:sz w:val="24"/>
          <w:rtl/>
        </w:rPr>
        <w:t xml:space="preserve">בעל ניסיון בניהול והפעלה של </w:t>
      </w:r>
      <w:r w:rsidRPr="00AE14FA">
        <w:rPr>
          <w:rFonts w:hint="cs"/>
          <w:b/>
          <w:bCs/>
          <w:sz w:val="24"/>
          <w:rtl/>
        </w:rPr>
        <w:t>"מרכז מענה טלפוני מאויש"</w:t>
      </w:r>
      <w:r w:rsidRPr="00AE14FA">
        <w:rPr>
          <w:rFonts w:hint="cs"/>
          <w:sz w:val="24"/>
          <w:rtl/>
        </w:rPr>
        <w:t xml:space="preserve"> מאויש ופעיל אחד לפחות, אשר עונה לתנאים המצטברים כדלקמן: </w:t>
      </w:r>
    </w:p>
    <w:p w:rsidR="00AE14FA" w:rsidRPr="00AE14FA" w:rsidRDefault="00AE14FA" w:rsidP="00AE14FA">
      <w:pPr>
        <w:numPr>
          <w:ilvl w:val="3"/>
          <w:numId w:val="7"/>
        </w:numPr>
        <w:tabs>
          <w:tab w:val="clear" w:pos="1134"/>
        </w:tabs>
        <w:spacing w:after="0" w:line="240" w:lineRule="auto"/>
        <w:ind w:left="2025" w:hanging="850"/>
        <w:contextualSpacing/>
        <w:rPr>
          <w:sz w:val="24"/>
        </w:rPr>
      </w:pPr>
      <w:r w:rsidRPr="00AE14FA">
        <w:rPr>
          <w:rFonts w:hint="cs"/>
          <w:sz w:val="24"/>
          <w:rtl/>
        </w:rPr>
        <w:t>גודל "</w:t>
      </w:r>
      <w:r w:rsidRPr="00AE14FA">
        <w:rPr>
          <w:rFonts w:hint="cs"/>
          <w:b/>
          <w:bCs/>
          <w:sz w:val="24"/>
          <w:rtl/>
        </w:rPr>
        <w:t>מרכז המענה המאויש"</w:t>
      </w:r>
      <w:r w:rsidRPr="00AE14FA">
        <w:rPr>
          <w:rFonts w:hint="cs"/>
          <w:sz w:val="24"/>
          <w:rtl/>
        </w:rPr>
        <w:t xml:space="preserve"> שהופעל במסגרתו כלל לפחות 40  עמדות מאוישות פעילות.  </w:t>
      </w:r>
    </w:p>
    <w:p w:rsidR="00AE14FA" w:rsidRPr="00AE14FA" w:rsidRDefault="00AE14FA" w:rsidP="00AE14FA">
      <w:pPr>
        <w:numPr>
          <w:ilvl w:val="3"/>
          <w:numId w:val="7"/>
        </w:numPr>
        <w:tabs>
          <w:tab w:val="clear" w:pos="1134"/>
        </w:tabs>
        <w:spacing w:after="0" w:line="240" w:lineRule="auto"/>
        <w:ind w:left="2025" w:hanging="850"/>
        <w:contextualSpacing/>
        <w:rPr>
          <w:sz w:val="24"/>
        </w:rPr>
      </w:pPr>
      <w:r w:rsidRPr="00AE14FA">
        <w:rPr>
          <w:rFonts w:hint="cs"/>
          <w:sz w:val="24"/>
          <w:rtl/>
        </w:rPr>
        <w:t xml:space="preserve">בוצע בתקופה החלה החל מ-  1.1.2013. </w:t>
      </w:r>
    </w:p>
    <w:p w:rsidR="00AE14FA" w:rsidRPr="00AE14FA" w:rsidRDefault="00AE14FA" w:rsidP="00AE14FA">
      <w:pPr>
        <w:numPr>
          <w:ilvl w:val="3"/>
          <w:numId w:val="7"/>
        </w:numPr>
        <w:tabs>
          <w:tab w:val="clear" w:pos="1134"/>
        </w:tabs>
        <w:spacing w:after="0" w:line="240" w:lineRule="auto"/>
        <w:ind w:left="2025" w:hanging="850"/>
        <w:contextualSpacing/>
        <w:rPr>
          <w:sz w:val="24"/>
          <w:rtl/>
        </w:rPr>
      </w:pPr>
      <w:r w:rsidRPr="00AE14FA">
        <w:rPr>
          <w:rFonts w:hint="cs"/>
          <w:sz w:val="24"/>
          <w:rtl/>
        </w:rPr>
        <w:t>הניהול וההפעלה נמשכו 12 חודשים לפחות.</w:t>
      </w:r>
    </w:p>
    <w:p w:rsidR="00AE14FA" w:rsidRPr="00AE14FA" w:rsidRDefault="00AE14FA" w:rsidP="00AE14FA">
      <w:pPr>
        <w:numPr>
          <w:ilvl w:val="2"/>
          <w:numId w:val="7"/>
        </w:numPr>
        <w:tabs>
          <w:tab w:val="clear" w:pos="1134"/>
        </w:tabs>
        <w:spacing w:after="0" w:line="240" w:lineRule="auto"/>
        <w:contextualSpacing/>
        <w:rPr>
          <w:sz w:val="24"/>
          <w:rtl/>
        </w:rPr>
      </w:pPr>
      <w:r w:rsidRPr="00AE14FA">
        <w:rPr>
          <w:rFonts w:hint="cs"/>
          <w:sz w:val="24"/>
          <w:rtl/>
        </w:rPr>
        <w:t xml:space="preserve">מנהל הפרויקט נעדר רישום במרשם הפלילי המתנהל לפי סעיף 1(א) לחוק המרשם הפלילי ותקנת השבים, </w:t>
      </w:r>
      <w:proofErr w:type="spellStart"/>
      <w:r w:rsidRPr="00AE14FA">
        <w:rPr>
          <w:rFonts w:hint="cs"/>
          <w:sz w:val="24"/>
          <w:rtl/>
        </w:rPr>
        <w:t>התשמ"א</w:t>
      </w:r>
      <w:proofErr w:type="spellEnd"/>
      <w:r w:rsidRPr="00AE14FA">
        <w:rPr>
          <w:rFonts w:hint="cs"/>
          <w:sz w:val="24"/>
          <w:rtl/>
        </w:rPr>
        <w:t xml:space="preserve"> - 1981.        </w:t>
      </w:r>
    </w:p>
    <w:p w:rsidR="00AE14FA" w:rsidRPr="00AE14FA" w:rsidRDefault="00AE14FA" w:rsidP="00AE14FA">
      <w:pPr>
        <w:numPr>
          <w:ilvl w:val="1"/>
          <w:numId w:val="7"/>
        </w:numPr>
        <w:tabs>
          <w:tab w:val="clear" w:pos="1134"/>
        </w:tabs>
        <w:spacing w:after="0" w:line="240" w:lineRule="auto"/>
        <w:contextualSpacing/>
        <w:rPr>
          <w:sz w:val="24"/>
        </w:rPr>
      </w:pPr>
      <w:r w:rsidRPr="00AE14FA">
        <w:rPr>
          <w:rFonts w:hint="eastAsia"/>
          <w:sz w:val="24"/>
          <w:rtl/>
        </w:rPr>
        <w:t>ברשות</w:t>
      </w:r>
      <w:r w:rsidRPr="00AE14FA">
        <w:rPr>
          <w:sz w:val="24"/>
          <w:rtl/>
        </w:rPr>
        <w:t xml:space="preserve"> </w:t>
      </w:r>
      <w:r w:rsidRPr="00AE14FA">
        <w:rPr>
          <w:rFonts w:hint="eastAsia"/>
          <w:sz w:val="24"/>
          <w:rtl/>
        </w:rPr>
        <w:t>המציע</w:t>
      </w:r>
      <w:r w:rsidRPr="00AE14FA">
        <w:rPr>
          <w:sz w:val="24"/>
          <w:rtl/>
        </w:rPr>
        <w:t xml:space="preserve"> קיימת מערכת </w:t>
      </w:r>
      <w:r w:rsidRPr="00AE14FA">
        <w:rPr>
          <w:sz w:val="24"/>
        </w:rPr>
        <w:t>C</w:t>
      </w:r>
      <w:r w:rsidRPr="00AE14FA">
        <w:rPr>
          <w:sz w:val="24"/>
          <w:rtl/>
        </w:rPr>
        <w:t>.</w:t>
      </w:r>
      <w:r w:rsidRPr="00AE14FA">
        <w:rPr>
          <w:sz w:val="24"/>
        </w:rPr>
        <w:t>C</w:t>
      </w:r>
      <w:r w:rsidRPr="00AE14FA">
        <w:rPr>
          <w:sz w:val="24"/>
          <w:rtl/>
        </w:rPr>
        <w:t xml:space="preserve"> </w:t>
      </w:r>
      <w:r w:rsidRPr="00AE14FA">
        <w:rPr>
          <w:rFonts w:hint="eastAsia"/>
          <w:sz w:val="24"/>
          <w:rtl/>
        </w:rPr>
        <w:t>אשר</w:t>
      </w:r>
      <w:r w:rsidRPr="00AE14FA">
        <w:rPr>
          <w:sz w:val="24"/>
          <w:rtl/>
        </w:rPr>
        <w:t xml:space="preserve"> </w:t>
      </w:r>
      <w:r w:rsidRPr="00AE14FA">
        <w:rPr>
          <w:rFonts w:hint="eastAsia"/>
          <w:sz w:val="24"/>
          <w:rtl/>
        </w:rPr>
        <w:t>תשמש</w:t>
      </w:r>
      <w:r w:rsidRPr="00AE14FA">
        <w:rPr>
          <w:sz w:val="24"/>
          <w:rtl/>
        </w:rPr>
        <w:t xml:space="preserve"> </w:t>
      </w:r>
      <w:r w:rsidRPr="00AE14FA">
        <w:rPr>
          <w:rFonts w:hint="eastAsia"/>
          <w:sz w:val="24"/>
          <w:rtl/>
        </w:rPr>
        <w:t>את</w:t>
      </w:r>
      <w:r w:rsidRPr="00AE14FA">
        <w:rPr>
          <w:sz w:val="24"/>
          <w:rtl/>
        </w:rPr>
        <w:t xml:space="preserve"> </w:t>
      </w:r>
      <w:r w:rsidRPr="00AE14FA">
        <w:rPr>
          <w:rFonts w:hint="eastAsia"/>
          <w:sz w:val="24"/>
          <w:rtl/>
        </w:rPr>
        <w:t>ה</w:t>
      </w:r>
      <w:r w:rsidRPr="00AE14FA">
        <w:rPr>
          <w:sz w:val="24"/>
          <w:rtl/>
        </w:rPr>
        <w:t>"</w:t>
      </w:r>
      <w:r w:rsidRPr="00AE14FA">
        <w:rPr>
          <w:rFonts w:hint="eastAsia"/>
          <w:b/>
          <w:bCs/>
          <w:sz w:val="24"/>
          <w:rtl/>
        </w:rPr>
        <w:t>מרכז</w:t>
      </w:r>
      <w:r w:rsidRPr="00AE14FA">
        <w:rPr>
          <w:sz w:val="24"/>
          <w:rtl/>
        </w:rPr>
        <w:t xml:space="preserve">", </w:t>
      </w:r>
      <w:r w:rsidRPr="00AE14FA">
        <w:rPr>
          <w:rFonts w:hint="eastAsia"/>
          <w:sz w:val="24"/>
          <w:rtl/>
        </w:rPr>
        <w:t>במסגרת</w:t>
      </w:r>
      <w:r w:rsidRPr="00AE14FA">
        <w:rPr>
          <w:sz w:val="24"/>
          <w:rtl/>
        </w:rPr>
        <w:t xml:space="preserve"> </w:t>
      </w:r>
      <w:r w:rsidRPr="00AE14FA">
        <w:rPr>
          <w:rFonts w:hint="eastAsia"/>
          <w:sz w:val="24"/>
          <w:rtl/>
        </w:rPr>
        <w:t>השירותים</w:t>
      </w:r>
      <w:r w:rsidRPr="00AE14FA">
        <w:rPr>
          <w:sz w:val="24"/>
          <w:rtl/>
        </w:rPr>
        <w:t xml:space="preserve"> </w:t>
      </w:r>
      <w:r w:rsidRPr="00AE14FA">
        <w:rPr>
          <w:rFonts w:hint="eastAsia"/>
          <w:sz w:val="24"/>
          <w:rtl/>
        </w:rPr>
        <w:t>נשוא</w:t>
      </w:r>
      <w:r w:rsidRPr="00AE14FA">
        <w:rPr>
          <w:sz w:val="24"/>
          <w:rtl/>
        </w:rPr>
        <w:t xml:space="preserve"> </w:t>
      </w:r>
      <w:r w:rsidRPr="00AE14FA">
        <w:rPr>
          <w:rFonts w:hint="eastAsia"/>
          <w:sz w:val="24"/>
          <w:rtl/>
        </w:rPr>
        <w:t>מכרז</w:t>
      </w:r>
      <w:r w:rsidRPr="00AE14FA">
        <w:rPr>
          <w:sz w:val="24"/>
          <w:rtl/>
        </w:rPr>
        <w:t xml:space="preserve"> </w:t>
      </w:r>
      <w:r w:rsidRPr="00AE14FA">
        <w:rPr>
          <w:rFonts w:hint="eastAsia"/>
          <w:sz w:val="24"/>
          <w:rtl/>
        </w:rPr>
        <w:t>זה</w:t>
      </w:r>
      <w:r w:rsidRPr="00AE14FA">
        <w:rPr>
          <w:sz w:val="24"/>
          <w:rtl/>
        </w:rPr>
        <w:t>.</w:t>
      </w:r>
    </w:p>
    <w:p w:rsidR="00AE14FA" w:rsidRPr="00AE14FA" w:rsidRDefault="00AE14FA" w:rsidP="00AE14FA">
      <w:pPr>
        <w:tabs>
          <w:tab w:val="clear" w:pos="1134"/>
        </w:tabs>
        <w:spacing w:line="240" w:lineRule="auto"/>
        <w:ind w:left="792" w:firstLine="0"/>
        <w:contextualSpacing/>
        <w:rPr>
          <w:sz w:val="24"/>
        </w:rPr>
      </w:pPr>
      <w:r w:rsidRPr="00AE14FA">
        <w:rPr>
          <w:rFonts w:hint="eastAsia"/>
          <w:sz w:val="24"/>
          <w:rtl/>
        </w:rPr>
        <w:t>מערכת</w:t>
      </w:r>
      <w:r w:rsidRPr="00AE14FA">
        <w:rPr>
          <w:sz w:val="24"/>
          <w:rtl/>
        </w:rPr>
        <w:t xml:space="preserve"> </w:t>
      </w:r>
      <w:r w:rsidRPr="00AE14FA">
        <w:rPr>
          <w:rFonts w:hint="eastAsia"/>
          <w:sz w:val="24"/>
          <w:u w:val="single"/>
          <w:rtl/>
        </w:rPr>
        <w:t>הכוללת</w:t>
      </w:r>
      <w:r w:rsidRPr="00AE14FA">
        <w:rPr>
          <w:sz w:val="24"/>
          <w:u w:val="single"/>
          <w:rtl/>
        </w:rPr>
        <w:t xml:space="preserve"> </w:t>
      </w:r>
      <w:r w:rsidRPr="00AE14FA">
        <w:rPr>
          <w:rFonts w:hint="eastAsia"/>
          <w:sz w:val="24"/>
          <w:u w:val="single"/>
          <w:rtl/>
        </w:rPr>
        <w:t>לפחות</w:t>
      </w:r>
      <w:r w:rsidRPr="00AE14FA">
        <w:rPr>
          <w:sz w:val="24"/>
          <w:u w:val="single"/>
          <w:rtl/>
        </w:rPr>
        <w:t xml:space="preserve"> 200 "יחידות </w:t>
      </w:r>
      <w:r w:rsidRPr="00AE14FA">
        <w:rPr>
          <w:rFonts w:hint="eastAsia"/>
          <w:sz w:val="24"/>
          <w:u w:val="single"/>
          <w:rtl/>
        </w:rPr>
        <w:t>קצה</w:t>
      </w:r>
      <w:r w:rsidRPr="00AE14FA">
        <w:rPr>
          <w:sz w:val="24"/>
          <w:u w:val="single"/>
          <w:rtl/>
        </w:rPr>
        <w:t>"</w:t>
      </w:r>
      <w:r w:rsidRPr="00AE14FA">
        <w:rPr>
          <w:sz w:val="24"/>
          <w:rtl/>
        </w:rPr>
        <w:t xml:space="preserve"> "לעמדות נציגי שירות" </w:t>
      </w:r>
      <w:r w:rsidRPr="00AE14FA">
        <w:rPr>
          <w:rFonts w:hint="eastAsia"/>
          <w:sz w:val="24"/>
          <w:rtl/>
        </w:rPr>
        <w:t>אשר</w:t>
      </w:r>
      <w:r w:rsidRPr="00AE14FA">
        <w:rPr>
          <w:sz w:val="24"/>
          <w:rtl/>
        </w:rPr>
        <w:t xml:space="preserve"> </w:t>
      </w:r>
      <w:r w:rsidRPr="00AE14FA">
        <w:rPr>
          <w:rFonts w:hint="eastAsia"/>
          <w:sz w:val="24"/>
          <w:rtl/>
        </w:rPr>
        <w:t>ניתן</w:t>
      </w:r>
      <w:r w:rsidRPr="00AE14FA">
        <w:rPr>
          <w:sz w:val="24"/>
          <w:rtl/>
        </w:rPr>
        <w:t xml:space="preserve"> </w:t>
      </w:r>
      <w:r w:rsidRPr="00AE14FA">
        <w:rPr>
          <w:rFonts w:hint="eastAsia"/>
          <w:sz w:val="24"/>
          <w:rtl/>
        </w:rPr>
        <w:t>לכלול</w:t>
      </w:r>
      <w:r w:rsidRPr="00AE14FA">
        <w:rPr>
          <w:sz w:val="24"/>
          <w:rtl/>
        </w:rPr>
        <w:t xml:space="preserve"> </w:t>
      </w:r>
      <w:r w:rsidRPr="00AE14FA">
        <w:rPr>
          <w:rFonts w:hint="eastAsia"/>
          <w:sz w:val="24"/>
          <w:rtl/>
        </w:rPr>
        <w:t>בה</w:t>
      </w:r>
      <w:r w:rsidRPr="00AE14FA">
        <w:rPr>
          <w:sz w:val="24"/>
          <w:rtl/>
        </w:rPr>
        <w:t xml:space="preserve"> בנוסף לעמדות הפעילות את כל עמדות נציגי </w:t>
      </w:r>
      <w:r w:rsidRPr="00AE14FA">
        <w:rPr>
          <w:rFonts w:hint="eastAsia"/>
          <w:sz w:val="24"/>
          <w:rtl/>
        </w:rPr>
        <w:t>השירות</w:t>
      </w:r>
      <w:r w:rsidRPr="00AE14FA">
        <w:rPr>
          <w:sz w:val="24"/>
          <w:rtl/>
        </w:rPr>
        <w:t xml:space="preserve"> </w:t>
      </w:r>
      <w:r w:rsidRPr="00AE14FA">
        <w:rPr>
          <w:rFonts w:hint="eastAsia"/>
          <w:sz w:val="24"/>
          <w:rtl/>
        </w:rPr>
        <w:t>ו</w:t>
      </w:r>
      <w:r w:rsidRPr="00AE14FA">
        <w:rPr>
          <w:sz w:val="24"/>
          <w:rtl/>
        </w:rPr>
        <w:t xml:space="preserve">"יחידות </w:t>
      </w:r>
      <w:r w:rsidRPr="00AE14FA">
        <w:rPr>
          <w:rFonts w:hint="eastAsia"/>
          <w:sz w:val="24"/>
          <w:rtl/>
        </w:rPr>
        <w:t>הקצה</w:t>
      </w:r>
      <w:r w:rsidRPr="00AE14FA">
        <w:rPr>
          <w:sz w:val="24"/>
          <w:rtl/>
        </w:rPr>
        <w:t xml:space="preserve">" </w:t>
      </w:r>
      <w:r w:rsidRPr="00AE14FA">
        <w:rPr>
          <w:rFonts w:hint="eastAsia"/>
          <w:sz w:val="24"/>
          <w:rtl/>
        </w:rPr>
        <w:t>הנדרשות</w:t>
      </w:r>
      <w:r w:rsidRPr="00AE14FA">
        <w:rPr>
          <w:sz w:val="24"/>
          <w:rtl/>
        </w:rPr>
        <w:t xml:space="preserve"> </w:t>
      </w:r>
      <w:r w:rsidRPr="00AE14FA">
        <w:rPr>
          <w:rFonts w:hint="eastAsia"/>
          <w:sz w:val="24"/>
          <w:rtl/>
        </w:rPr>
        <w:t>ל</w:t>
      </w:r>
      <w:r w:rsidRPr="00AE14FA">
        <w:rPr>
          <w:sz w:val="24"/>
          <w:rtl/>
        </w:rPr>
        <w:t>"</w:t>
      </w:r>
      <w:r w:rsidRPr="00AE14FA">
        <w:rPr>
          <w:rFonts w:hint="eastAsia"/>
          <w:b/>
          <w:bCs/>
          <w:sz w:val="24"/>
          <w:rtl/>
        </w:rPr>
        <w:t>משרד</w:t>
      </w:r>
      <w:r w:rsidRPr="00AE14FA">
        <w:rPr>
          <w:b/>
          <w:bCs/>
          <w:sz w:val="24"/>
          <w:rtl/>
        </w:rPr>
        <w:t>"</w:t>
      </w:r>
      <w:r w:rsidRPr="00AE14FA">
        <w:rPr>
          <w:sz w:val="24"/>
          <w:rtl/>
        </w:rPr>
        <w:t xml:space="preserve"> "</w:t>
      </w:r>
      <w:r w:rsidRPr="00AE14FA">
        <w:rPr>
          <w:rFonts w:hint="eastAsia"/>
          <w:b/>
          <w:bCs/>
          <w:sz w:val="24"/>
          <w:rtl/>
        </w:rPr>
        <w:t>במרכז</w:t>
      </w:r>
      <w:r w:rsidRPr="00AE14FA">
        <w:rPr>
          <w:b/>
          <w:bCs/>
          <w:sz w:val="24"/>
          <w:rtl/>
        </w:rPr>
        <w:t>".</w:t>
      </w:r>
      <w:r w:rsidRPr="00AE14FA">
        <w:rPr>
          <w:sz w:val="24"/>
          <w:rtl/>
        </w:rPr>
        <w:t xml:space="preserve"> </w:t>
      </w:r>
    </w:p>
    <w:p w:rsidR="00AE14FA" w:rsidRPr="00AE14FA" w:rsidRDefault="00AE14FA" w:rsidP="00AE14FA">
      <w:pPr>
        <w:numPr>
          <w:ilvl w:val="1"/>
          <w:numId w:val="7"/>
        </w:numPr>
        <w:tabs>
          <w:tab w:val="clear" w:pos="1134"/>
        </w:tabs>
        <w:spacing w:after="0" w:line="240" w:lineRule="auto"/>
        <w:contextualSpacing/>
        <w:rPr>
          <w:sz w:val="24"/>
        </w:rPr>
      </w:pPr>
      <w:r w:rsidRPr="00AE14FA">
        <w:rPr>
          <w:rFonts w:hint="eastAsia"/>
          <w:sz w:val="24"/>
          <w:rtl/>
        </w:rPr>
        <w:t>ברשות</w:t>
      </w:r>
      <w:r w:rsidRPr="00AE14FA">
        <w:rPr>
          <w:sz w:val="24"/>
          <w:rtl/>
        </w:rPr>
        <w:t xml:space="preserve"> המציע </w:t>
      </w:r>
      <w:r w:rsidRPr="00AE14FA">
        <w:rPr>
          <w:rFonts w:hint="eastAsia"/>
          <w:sz w:val="24"/>
          <w:rtl/>
        </w:rPr>
        <w:t>מערכת</w:t>
      </w:r>
      <w:r w:rsidRPr="00AE14FA">
        <w:rPr>
          <w:sz w:val="24"/>
          <w:rtl/>
        </w:rPr>
        <w:t xml:space="preserve"> </w:t>
      </w:r>
      <w:r w:rsidRPr="00AE14FA">
        <w:rPr>
          <w:sz w:val="24"/>
        </w:rPr>
        <w:t>C</w:t>
      </w:r>
      <w:r w:rsidRPr="00AE14FA">
        <w:rPr>
          <w:sz w:val="24"/>
          <w:rtl/>
        </w:rPr>
        <w:t>.</w:t>
      </w:r>
      <w:r w:rsidRPr="00AE14FA">
        <w:rPr>
          <w:sz w:val="24"/>
        </w:rPr>
        <w:t>C</w:t>
      </w:r>
      <w:r w:rsidRPr="00AE14FA">
        <w:rPr>
          <w:sz w:val="24"/>
          <w:rtl/>
        </w:rPr>
        <w:t xml:space="preserve"> הכוללת לפחות את הרכיבים שלהלן ואשר ביכולתם למלא את כל הפעי</w:t>
      </w:r>
      <w:r w:rsidRPr="00AE14FA">
        <w:rPr>
          <w:rFonts w:hint="eastAsia"/>
          <w:sz w:val="24"/>
          <w:rtl/>
        </w:rPr>
        <w:t>לות</w:t>
      </w:r>
      <w:r w:rsidRPr="00AE14FA">
        <w:rPr>
          <w:sz w:val="24"/>
          <w:rtl/>
        </w:rPr>
        <w:t xml:space="preserve"> </w:t>
      </w:r>
      <w:r w:rsidRPr="00AE14FA">
        <w:rPr>
          <w:rFonts w:hint="eastAsia"/>
          <w:sz w:val="24"/>
          <w:rtl/>
        </w:rPr>
        <w:t>והשירותים</w:t>
      </w:r>
      <w:r w:rsidRPr="00AE14FA">
        <w:rPr>
          <w:sz w:val="24"/>
          <w:rtl/>
        </w:rPr>
        <w:t xml:space="preserve"> </w:t>
      </w:r>
      <w:r w:rsidRPr="00AE14FA">
        <w:rPr>
          <w:rFonts w:hint="eastAsia"/>
          <w:sz w:val="24"/>
          <w:rtl/>
        </w:rPr>
        <w:t>הנדרשים</w:t>
      </w:r>
      <w:r w:rsidRPr="00AE14FA">
        <w:rPr>
          <w:sz w:val="24"/>
          <w:rtl/>
        </w:rPr>
        <w:t xml:space="preserve"> </w:t>
      </w:r>
      <w:r w:rsidRPr="00AE14FA">
        <w:rPr>
          <w:rFonts w:hint="eastAsia"/>
          <w:sz w:val="24"/>
          <w:rtl/>
        </w:rPr>
        <w:t>ל</w:t>
      </w:r>
      <w:r w:rsidRPr="00AE14FA">
        <w:rPr>
          <w:sz w:val="24"/>
          <w:rtl/>
        </w:rPr>
        <w:t>"</w:t>
      </w:r>
      <w:r w:rsidRPr="00AE14FA">
        <w:rPr>
          <w:rFonts w:hint="eastAsia"/>
          <w:b/>
          <w:bCs/>
          <w:sz w:val="24"/>
          <w:rtl/>
        </w:rPr>
        <w:t>מרכז</w:t>
      </w:r>
      <w:r w:rsidRPr="00AE14FA">
        <w:rPr>
          <w:sz w:val="24"/>
          <w:rtl/>
        </w:rPr>
        <w:t xml:space="preserve">", </w:t>
      </w:r>
      <w:r w:rsidRPr="00AE14FA">
        <w:rPr>
          <w:rFonts w:hint="eastAsia"/>
          <w:sz w:val="24"/>
          <w:rtl/>
        </w:rPr>
        <w:t>לעבודה</w:t>
      </w:r>
      <w:r w:rsidRPr="00AE14FA">
        <w:rPr>
          <w:sz w:val="24"/>
          <w:rtl/>
        </w:rPr>
        <w:t xml:space="preserve"> </w:t>
      </w:r>
      <w:r w:rsidRPr="00AE14FA">
        <w:rPr>
          <w:rFonts w:hint="eastAsia"/>
          <w:sz w:val="24"/>
          <w:rtl/>
        </w:rPr>
        <w:t>יעילה</w:t>
      </w:r>
      <w:r w:rsidRPr="00AE14FA">
        <w:rPr>
          <w:sz w:val="24"/>
          <w:rtl/>
        </w:rPr>
        <w:t xml:space="preserve"> </w:t>
      </w:r>
      <w:r w:rsidRPr="00AE14FA">
        <w:rPr>
          <w:rFonts w:hint="eastAsia"/>
          <w:sz w:val="24"/>
          <w:rtl/>
        </w:rPr>
        <w:t>ובאיכות</w:t>
      </w:r>
      <w:r w:rsidRPr="00AE14FA">
        <w:rPr>
          <w:sz w:val="24"/>
          <w:rtl/>
        </w:rPr>
        <w:t xml:space="preserve"> שירות גבוהה, בהתאמה לשירותים הנדרשים במכרז:</w:t>
      </w:r>
    </w:p>
    <w:p w:rsidR="00AE14FA" w:rsidRPr="00AE14FA" w:rsidRDefault="00AE14FA" w:rsidP="00AE14FA">
      <w:pPr>
        <w:numPr>
          <w:ilvl w:val="2"/>
          <w:numId w:val="7"/>
        </w:numPr>
        <w:tabs>
          <w:tab w:val="clear" w:pos="1134"/>
        </w:tabs>
        <w:spacing w:after="0" w:line="240" w:lineRule="auto"/>
        <w:contextualSpacing/>
        <w:rPr>
          <w:sz w:val="24"/>
          <w:rtl/>
        </w:rPr>
      </w:pPr>
      <w:r w:rsidRPr="00AE14FA">
        <w:rPr>
          <w:rFonts w:hint="eastAsia"/>
          <w:sz w:val="24"/>
          <w:rtl/>
        </w:rPr>
        <w:t>מתג</w:t>
      </w:r>
      <w:r w:rsidRPr="00AE14FA">
        <w:rPr>
          <w:sz w:val="24"/>
          <w:rtl/>
        </w:rPr>
        <w:t xml:space="preserve">/ </w:t>
      </w:r>
      <w:r w:rsidRPr="00AE14FA">
        <w:rPr>
          <w:rFonts w:hint="eastAsia"/>
          <w:sz w:val="24"/>
          <w:rtl/>
        </w:rPr>
        <w:t>מרכזת</w:t>
      </w:r>
      <w:r w:rsidRPr="00AE14FA">
        <w:rPr>
          <w:sz w:val="24"/>
          <w:rtl/>
        </w:rPr>
        <w:t xml:space="preserve"> </w:t>
      </w:r>
      <w:r w:rsidRPr="00AE14FA">
        <w:rPr>
          <w:rFonts w:hint="eastAsia"/>
          <w:sz w:val="24"/>
          <w:rtl/>
        </w:rPr>
        <w:t>טלפוניה</w:t>
      </w:r>
      <w:r w:rsidRPr="00AE14FA">
        <w:rPr>
          <w:sz w:val="24"/>
          <w:rtl/>
        </w:rPr>
        <w:t xml:space="preserve"> (</w:t>
      </w:r>
      <w:r w:rsidRPr="00AE14FA">
        <w:rPr>
          <w:sz w:val="24"/>
        </w:rPr>
        <w:t>PBX</w:t>
      </w:r>
      <w:r w:rsidRPr="00AE14FA">
        <w:rPr>
          <w:sz w:val="24"/>
          <w:rtl/>
        </w:rPr>
        <w:t xml:space="preserve">) </w:t>
      </w:r>
      <w:r w:rsidRPr="00AE14FA">
        <w:rPr>
          <w:rFonts w:hint="eastAsia"/>
          <w:sz w:val="24"/>
          <w:rtl/>
        </w:rPr>
        <w:t>ספרתית</w:t>
      </w:r>
      <w:r w:rsidRPr="00AE14FA">
        <w:rPr>
          <w:sz w:val="24"/>
          <w:rtl/>
        </w:rPr>
        <w:t xml:space="preserve">. </w:t>
      </w:r>
      <w:r w:rsidRPr="00AE14FA">
        <w:rPr>
          <w:rFonts w:hint="eastAsia"/>
          <w:sz w:val="24"/>
          <w:rtl/>
        </w:rPr>
        <w:t>כולל</w:t>
      </w:r>
      <w:r w:rsidRPr="00AE14FA">
        <w:rPr>
          <w:sz w:val="24"/>
          <w:rtl/>
        </w:rPr>
        <w:t xml:space="preserve"> </w:t>
      </w:r>
      <w:r w:rsidRPr="00AE14FA">
        <w:rPr>
          <w:rFonts w:hint="eastAsia"/>
          <w:sz w:val="24"/>
          <w:rtl/>
        </w:rPr>
        <w:t>גיבוי</w:t>
      </w:r>
      <w:r w:rsidRPr="00AE14FA">
        <w:rPr>
          <w:sz w:val="24"/>
          <w:rtl/>
        </w:rPr>
        <w:t xml:space="preserve"> </w:t>
      </w:r>
      <w:r w:rsidRPr="00AE14FA">
        <w:rPr>
          <w:rFonts w:hint="eastAsia"/>
          <w:sz w:val="24"/>
          <w:rtl/>
        </w:rPr>
        <w:t>מערכות</w:t>
      </w:r>
      <w:r w:rsidRPr="00AE14FA">
        <w:rPr>
          <w:sz w:val="24"/>
          <w:rtl/>
        </w:rPr>
        <w:t xml:space="preserve"> </w:t>
      </w:r>
      <w:r w:rsidRPr="00AE14FA">
        <w:rPr>
          <w:rFonts w:hint="eastAsia"/>
          <w:sz w:val="24"/>
          <w:rtl/>
        </w:rPr>
        <w:t>בקרה</w:t>
      </w:r>
      <w:r w:rsidRPr="00AE14FA">
        <w:rPr>
          <w:sz w:val="24"/>
          <w:rtl/>
        </w:rPr>
        <w:t xml:space="preserve"> </w:t>
      </w:r>
      <w:r w:rsidRPr="00AE14FA">
        <w:rPr>
          <w:rFonts w:hint="eastAsia"/>
          <w:sz w:val="24"/>
          <w:rtl/>
        </w:rPr>
        <w:t>ותפעול</w:t>
      </w:r>
      <w:r w:rsidRPr="00AE14FA">
        <w:rPr>
          <w:sz w:val="24"/>
          <w:rtl/>
        </w:rPr>
        <w:t xml:space="preserve">  (</w:t>
      </w:r>
      <w:r w:rsidRPr="00AE14FA">
        <w:rPr>
          <w:sz w:val="24"/>
        </w:rPr>
        <w:t>H.S.B</w:t>
      </w:r>
      <w:r w:rsidRPr="00AE14FA">
        <w:rPr>
          <w:sz w:val="24"/>
          <w:rtl/>
        </w:rPr>
        <w:t>).</w:t>
      </w:r>
    </w:p>
    <w:p w:rsidR="00AE14FA" w:rsidRPr="00AE14FA" w:rsidRDefault="00AE14FA" w:rsidP="00AE14FA">
      <w:pPr>
        <w:numPr>
          <w:ilvl w:val="2"/>
          <w:numId w:val="7"/>
        </w:numPr>
        <w:tabs>
          <w:tab w:val="clear" w:pos="1134"/>
        </w:tabs>
        <w:spacing w:after="0" w:line="240" w:lineRule="auto"/>
        <w:contextualSpacing/>
        <w:rPr>
          <w:sz w:val="24"/>
          <w:rtl/>
        </w:rPr>
      </w:pPr>
      <w:r w:rsidRPr="00AE14FA">
        <w:rPr>
          <w:rFonts w:hint="eastAsia"/>
          <w:sz w:val="24"/>
          <w:rtl/>
        </w:rPr>
        <w:t>שרתי</w:t>
      </w:r>
      <w:r w:rsidRPr="00AE14FA">
        <w:rPr>
          <w:sz w:val="24"/>
          <w:rtl/>
        </w:rPr>
        <w:t xml:space="preserve"> </w:t>
      </w:r>
      <w:r w:rsidRPr="00AE14FA">
        <w:rPr>
          <w:sz w:val="24"/>
        </w:rPr>
        <w:t xml:space="preserve">C.T.I </w:t>
      </w:r>
      <w:r w:rsidRPr="00AE14FA">
        <w:rPr>
          <w:sz w:val="24"/>
          <w:rtl/>
        </w:rPr>
        <w:t xml:space="preserve"> ,</w:t>
      </w:r>
      <w:r w:rsidRPr="00AE14FA">
        <w:rPr>
          <w:rFonts w:hint="eastAsia"/>
          <w:sz w:val="24"/>
          <w:rtl/>
        </w:rPr>
        <w:t>כולל</w:t>
      </w:r>
      <w:r w:rsidRPr="00AE14FA">
        <w:rPr>
          <w:sz w:val="24"/>
          <w:rtl/>
        </w:rPr>
        <w:t xml:space="preserve"> שרתים בגיבוי (</w:t>
      </w:r>
      <w:r w:rsidRPr="00AE14FA">
        <w:rPr>
          <w:sz w:val="24"/>
        </w:rPr>
        <w:t>H.S.B</w:t>
      </w:r>
      <w:r w:rsidRPr="00AE14FA">
        <w:rPr>
          <w:sz w:val="24"/>
          <w:rtl/>
        </w:rPr>
        <w:t>).</w:t>
      </w:r>
    </w:p>
    <w:p w:rsidR="00AE14FA" w:rsidRPr="00AE14FA" w:rsidRDefault="00AE14FA" w:rsidP="00AE14FA">
      <w:pPr>
        <w:numPr>
          <w:ilvl w:val="2"/>
          <w:numId w:val="7"/>
        </w:numPr>
        <w:tabs>
          <w:tab w:val="clear" w:pos="1134"/>
        </w:tabs>
        <w:spacing w:after="0" w:line="240" w:lineRule="auto"/>
        <w:contextualSpacing/>
        <w:rPr>
          <w:sz w:val="24"/>
        </w:rPr>
      </w:pPr>
      <w:r w:rsidRPr="00AE14FA">
        <w:rPr>
          <w:rFonts w:hint="eastAsia"/>
          <w:sz w:val="24"/>
          <w:rtl/>
        </w:rPr>
        <w:t>מענה</w:t>
      </w:r>
      <w:r w:rsidRPr="00AE14FA">
        <w:rPr>
          <w:sz w:val="24"/>
          <w:rtl/>
        </w:rPr>
        <w:t xml:space="preserve"> קולי (</w:t>
      </w:r>
      <w:r w:rsidRPr="00AE14FA">
        <w:rPr>
          <w:sz w:val="24"/>
        </w:rPr>
        <w:t>I.V.R</w:t>
      </w:r>
      <w:r w:rsidRPr="00AE14FA">
        <w:rPr>
          <w:sz w:val="24"/>
          <w:rtl/>
        </w:rPr>
        <w:t xml:space="preserve">) </w:t>
      </w:r>
    </w:p>
    <w:p w:rsidR="00AE14FA" w:rsidRPr="00AE14FA" w:rsidRDefault="00AE14FA" w:rsidP="00AE14FA">
      <w:pPr>
        <w:numPr>
          <w:ilvl w:val="2"/>
          <w:numId w:val="7"/>
        </w:numPr>
        <w:tabs>
          <w:tab w:val="clear" w:pos="1134"/>
        </w:tabs>
        <w:spacing w:after="0" w:line="240" w:lineRule="auto"/>
        <w:contextualSpacing/>
        <w:rPr>
          <w:sz w:val="24"/>
          <w:rtl/>
        </w:rPr>
      </w:pPr>
      <w:r w:rsidRPr="00AE14FA">
        <w:rPr>
          <w:rFonts w:hint="eastAsia"/>
          <w:sz w:val="24"/>
          <w:rtl/>
        </w:rPr>
        <w:lastRenderedPageBreak/>
        <w:t>תתי</w:t>
      </w:r>
      <w:r w:rsidRPr="00AE14FA">
        <w:rPr>
          <w:sz w:val="24"/>
          <w:rtl/>
        </w:rPr>
        <w:t xml:space="preserve"> </w:t>
      </w:r>
      <w:r w:rsidRPr="00AE14FA">
        <w:rPr>
          <w:rFonts w:hint="eastAsia"/>
          <w:sz w:val="24"/>
          <w:rtl/>
        </w:rPr>
        <w:t>מערכות</w:t>
      </w:r>
      <w:r w:rsidRPr="00AE14FA">
        <w:rPr>
          <w:sz w:val="24"/>
          <w:rtl/>
        </w:rPr>
        <w:t xml:space="preserve"> </w:t>
      </w:r>
      <w:r w:rsidRPr="00AE14FA">
        <w:rPr>
          <w:rFonts w:hint="eastAsia"/>
          <w:sz w:val="24"/>
          <w:rtl/>
        </w:rPr>
        <w:t>לתפעול</w:t>
      </w:r>
      <w:r w:rsidRPr="00AE14FA">
        <w:rPr>
          <w:sz w:val="24"/>
          <w:rtl/>
        </w:rPr>
        <w:t xml:space="preserve">, </w:t>
      </w:r>
      <w:r w:rsidRPr="00AE14FA">
        <w:rPr>
          <w:rFonts w:hint="eastAsia"/>
          <w:sz w:val="24"/>
          <w:rtl/>
        </w:rPr>
        <w:t>ניהול</w:t>
      </w:r>
      <w:r w:rsidRPr="00AE14FA">
        <w:rPr>
          <w:sz w:val="24"/>
          <w:rtl/>
        </w:rPr>
        <w:t xml:space="preserve"> </w:t>
      </w:r>
      <w:r w:rsidRPr="00AE14FA">
        <w:rPr>
          <w:rFonts w:hint="eastAsia"/>
          <w:sz w:val="24"/>
          <w:rtl/>
        </w:rPr>
        <w:t>ובקרה</w:t>
      </w:r>
      <w:r w:rsidRPr="00AE14FA">
        <w:rPr>
          <w:sz w:val="24"/>
          <w:rtl/>
        </w:rPr>
        <w:t xml:space="preserve"> </w:t>
      </w:r>
      <w:r w:rsidRPr="00AE14FA">
        <w:rPr>
          <w:rFonts w:hint="eastAsia"/>
          <w:sz w:val="24"/>
          <w:rtl/>
        </w:rPr>
        <w:t>הכוללים</w:t>
      </w:r>
      <w:r w:rsidRPr="00AE14FA">
        <w:rPr>
          <w:sz w:val="24"/>
          <w:rtl/>
        </w:rPr>
        <w:t>:</w:t>
      </w:r>
    </w:p>
    <w:p w:rsidR="00AE14FA" w:rsidRPr="00AE14FA" w:rsidRDefault="00AE14FA" w:rsidP="00AE14FA">
      <w:pPr>
        <w:numPr>
          <w:ilvl w:val="3"/>
          <w:numId w:val="7"/>
        </w:numPr>
        <w:tabs>
          <w:tab w:val="clear" w:pos="1134"/>
        </w:tabs>
        <w:spacing w:after="0" w:line="240" w:lineRule="auto"/>
        <w:ind w:left="2025" w:hanging="850"/>
        <w:contextualSpacing/>
        <w:rPr>
          <w:sz w:val="24"/>
          <w:rtl/>
        </w:rPr>
      </w:pPr>
      <w:r w:rsidRPr="00AE14FA">
        <w:rPr>
          <w:rFonts w:hint="eastAsia"/>
          <w:sz w:val="24"/>
          <w:rtl/>
        </w:rPr>
        <w:t>תת</w:t>
      </w:r>
      <w:r w:rsidRPr="00AE14FA">
        <w:rPr>
          <w:sz w:val="24"/>
          <w:rtl/>
        </w:rPr>
        <w:t xml:space="preserve"> מערכת לרישום השיחות והפקת דוחות זמן אמת ודיווחים היסטוריים </w:t>
      </w:r>
      <w:r w:rsidRPr="00AE14FA">
        <w:rPr>
          <w:sz w:val="24"/>
        </w:rPr>
        <w:t>M.I.S</w:t>
      </w:r>
      <w:r w:rsidRPr="00AE14FA">
        <w:rPr>
          <w:sz w:val="24"/>
          <w:rtl/>
        </w:rPr>
        <w:t xml:space="preserve"> למוקדים והשירותים: </w:t>
      </w:r>
      <w:r w:rsidRPr="00AE14FA">
        <w:rPr>
          <w:rFonts w:hint="eastAsia"/>
          <w:sz w:val="24"/>
          <w:rtl/>
        </w:rPr>
        <w:t>הטלפונים</w:t>
      </w:r>
      <w:r w:rsidRPr="00AE14FA">
        <w:rPr>
          <w:sz w:val="24"/>
          <w:rtl/>
        </w:rPr>
        <w:t xml:space="preserve">, </w:t>
      </w:r>
      <w:r w:rsidRPr="00AE14FA">
        <w:rPr>
          <w:rFonts w:hint="eastAsia"/>
          <w:sz w:val="24"/>
          <w:rtl/>
        </w:rPr>
        <w:t>תת</w:t>
      </w:r>
      <w:r w:rsidRPr="00AE14FA">
        <w:rPr>
          <w:sz w:val="24"/>
          <w:rtl/>
        </w:rPr>
        <w:t xml:space="preserve"> מערכת </w:t>
      </w:r>
      <w:r w:rsidRPr="00AE14FA">
        <w:rPr>
          <w:sz w:val="24"/>
        </w:rPr>
        <w:t>V.L</w:t>
      </w:r>
      <w:r w:rsidRPr="00AE14FA">
        <w:rPr>
          <w:sz w:val="24"/>
          <w:rtl/>
        </w:rPr>
        <w:t xml:space="preserve"> </w:t>
      </w:r>
      <w:r w:rsidRPr="00AE14FA">
        <w:rPr>
          <w:rFonts w:hint="eastAsia"/>
          <w:sz w:val="24"/>
          <w:rtl/>
        </w:rPr>
        <w:t>להקלטת</w:t>
      </w:r>
      <w:r w:rsidRPr="00AE14FA">
        <w:rPr>
          <w:sz w:val="24"/>
          <w:rtl/>
        </w:rPr>
        <w:t xml:space="preserve"> כל שיחות הטלפון </w:t>
      </w:r>
      <w:r w:rsidRPr="00AE14FA">
        <w:rPr>
          <w:rFonts w:hint="eastAsia"/>
          <w:sz w:val="24"/>
          <w:rtl/>
        </w:rPr>
        <w:t>כולל</w:t>
      </w:r>
      <w:r w:rsidRPr="00AE14FA">
        <w:rPr>
          <w:sz w:val="24"/>
          <w:rtl/>
        </w:rPr>
        <w:t xml:space="preserve"> תמיכה בתקן </w:t>
      </w:r>
      <w:r w:rsidRPr="00AE14FA">
        <w:rPr>
          <w:sz w:val="24"/>
        </w:rPr>
        <w:t>PCI</w:t>
      </w:r>
      <w:r w:rsidRPr="00AE14FA">
        <w:rPr>
          <w:sz w:val="24"/>
          <w:rtl/>
        </w:rPr>
        <w:t xml:space="preserve">, </w:t>
      </w:r>
      <w:r w:rsidRPr="00AE14FA">
        <w:rPr>
          <w:rFonts w:hint="eastAsia"/>
          <w:sz w:val="24"/>
          <w:rtl/>
        </w:rPr>
        <w:t>להדרכה</w:t>
      </w:r>
      <w:r w:rsidRPr="00AE14FA">
        <w:rPr>
          <w:sz w:val="24"/>
          <w:rtl/>
        </w:rPr>
        <w:t xml:space="preserve">, </w:t>
      </w:r>
      <w:r w:rsidRPr="00AE14FA">
        <w:rPr>
          <w:rFonts w:hint="eastAsia"/>
          <w:sz w:val="24"/>
          <w:rtl/>
        </w:rPr>
        <w:t>תפעול</w:t>
      </w:r>
      <w:r w:rsidRPr="00AE14FA">
        <w:rPr>
          <w:sz w:val="24"/>
          <w:rtl/>
        </w:rPr>
        <w:t xml:space="preserve"> </w:t>
      </w:r>
      <w:r w:rsidRPr="00AE14FA">
        <w:rPr>
          <w:rFonts w:hint="eastAsia"/>
          <w:sz w:val="24"/>
          <w:rtl/>
        </w:rPr>
        <w:t>וניהול</w:t>
      </w:r>
      <w:r w:rsidRPr="00AE14FA">
        <w:rPr>
          <w:sz w:val="24"/>
          <w:rtl/>
        </w:rPr>
        <w:t xml:space="preserve"> </w:t>
      </w:r>
      <w:r w:rsidRPr="00AE14FA">
        <w:rPr>
          <w:rFonts w:hint="eastAsia"/>
          <w:sz w:val="24"/>
          <w:rtl/>
        </w:rPr>
        <w:t>ה</w:t>
      </w:r>
      <w:r w:rsidRPr="00AE14FA">
        <w:rPr>
          <w:b/>
          <w:bCs/>
          <w:sz w:val="24"/>
          <w:rtl/>
        </w:rPr>
        <w:t>"מרכז"</w:t>
      </w:r>
      <w:r w:rsidRPr="00AE14FA">
        <w:rPr>
          <w:sz w:val="24"/>
          <w:rtl/>
        </w:rPr>
        <w:t xml:space="preserve"> ובקרת ה</w:t>
      </w:r>
      <w:r w:rsidRPr="00AE14FA">
        <w:rPr>
          <w:b/>
          <w:bCs/>
          <w:sz w:val="24"/>
          <w:rtl/>
        </w:rPr>
        <w:t>"משרד".</w:t>
      </w:r>
      <w:r w:rsidRPr="00AE14FA">
        <w:rPr>
          <w:sz w:val="24"/>
          <w:rtl/>
        </w:rPr>
        <w:t xml:space="preserve">           </w:t>
      </w:r>
    </w:p>
    <w:p w:rsidR="00AE14FA" w:rsidRPr="00AE14FA" w:rsidRDefault="00AE14FA" w:rsidP="00AE14FA">
      <w:pPr>
        <w:numPr>
          <w:ilvl w:val="1"/>
          <w:numId w:val="7"/>
        </w:numPr>
        <w:tabs>
          <w:tab w:val="clear" w:pos="1134"/>
        </w:tabs>
        <w:spacing w:after="0" w:line="240" w:lineRule="auto"/>
        <w:contextualSpacing/>
        <w:rPr>
          <w:sz w:val="24"/>
          <w:rtl/>
        </w:rPr>
      </w:pPr>
      <w:r w:rsidRPr="00AE14FA">
        <w:rPr>
          <w:rFonts w:hint="cs"/>
          <w:sz w:val="24"/>
          <w:rtl/>
        </w:rPr>
        <w:t>למציע מחזור כספי שנתי, על פי דוח כספי מבוקר, מפעילות הקמה, הפעלה או ניהול, של מרכזי מענה טלפוני ממוחשבים ומאוישים בהיקף של 5 מיליון ש"ח(לא כולל מע"מ) לפחות, בכל אחת מהשנים:2016,2015,2014. במידה ומועד הגשת ההצעות טרם נחתמו הדוחות הכספיים המבוקרים לשנת 2016 יילקחו בחשבון הדוחות לשנים 2013, 2014 ו- 2015 שלגביהם קיימים דוחות כספיים מבוקרים. המציע נדרש להמציא אישור רו"ח כי הדוחות המבוקרים האחרונים הם לשנת 2015.</w:t>
      </w:r>
    </w:p>
    <w:p w:rsidR="00AE14FA" w:rsidRPr="00AE14FA" w:rsidRDefault="00AE14FA" w:rsidP="00AE14FA">
      <w:pPr>
        <w:numPr>
          <w:ilvl w:val="1"/>
          <w:numId w:val="7"/>
        </w:numPr>
        <w:tabs>
          <w:tab w:val="clear" w:pos="1134"/>
        </w:tabs>
        <w:spacing w:after="0" w:line="240" w:lineRule="auto"/>
        <w:contextualSpacing/>
        <w:rPr>
          <w:sz w:val="24"/>
          <w:rtl/>
        </w:rPr>
      </w:pPr>
      <w:r w:rsidRPr="00AE14FA">
        <w:rPr>
          <w:sz w:val="24"/>
          <w:rtl/>
        </w:rPr>
        <w:t>במועד הגשת ההצעות, לא תלויה כנגד המציע הערה בדבר המשך קיומו של המציע "כעסק חי", או כל הערה דומה המעלה ספק בדבר יכולת המציע להמשיך ולהתקיים "כעסק חי".</w:t>
      </w:r>
    </w:p>
    <w:p w:rsidR="00AE14FA" w:rsidRPr="00AE14FA" w:rsidRDefault="00AE14FA" w:rsidP="00AE14FA">
      <w:pPr>
        <w:numPr>
          <w:ilvl w:val="1"/>
          <w:numId w:val="7"/>
        </w:numPr>
        <w:tabs>
          <w:tab w:val="clear" w:pos="1134"/>
        </w:tabs>
        <w:spacing w:after="0" w:line="240" w:lineRule="auto"/>
        <w:contextualSpacing/>
        <w:rPr>
          <w:sz w:val="24"/>
          <w:rtl/>
        </w:rPr>
      </w:pPr>
      <w:r w:rsidRPr="00AE14FA">
        <w:rPr>
          <w:sz w:val="24"/>
          <w:rtl/>
        </w:rPr>
        <w:t xml:space="preserve">המציע צירף להצעה ערבות מכרז </w:t>
      </w:r>
      <w:r>
        <w:rPr>
          <w:rFonts w:hint="cs"/>
          <w:sz w:val="24"/>
          <w:rtl/>
        </w:rPr>
        <w:t>כמפורט במסמכי המכרז</w:t>
      </w:r>
      <w:r w:rsidRPr="00AE14FA">
        <w:rPr>
          <w:sz w:val="24"/>
          <w:rtl/>
        </w:rPr>
        <w:t>. על הערבות שתוגש</w:t>
      </w:r>
      <w:r w:rsidRPr="00AE14FA">
        <w:rPr>
          <w:rFonts w:hint="cs"/>
          <w:sz w:val="24"/>
          <w:rtl/>
        </w:rPr>
        <w:t xml:space="preserve"> </w:t>
      </w:r>
      <w:r w:rsidRPr="00AE14FA">
        <w:rPr>
          <w:sz w:val="24"/>
          <w:rtl/>
        </w:rPr>
        <w:t xml:space="preserve">להיות בנוסח זהה לנוסח המופיע </w:t>
      </w:r>
      <w:r w:rsidRPr="00AE14FA">
        <w:rPr>
          <w:rFonts w:hint="cs"/>
          <w:sz w:val="24"/>
          <w:rtl/>
        </w:rPr>
        <w:t>בנספח ט"ז</w:t>
      </w:r>
      <w:r w:rsidRPr="00AE14FA">
        <w:rPr>
          <w:sz w:val="24"/>
          <w:rtl/>
        </w:rPr>
        <w:t xml:space="preserve">. </w:t>
      </w:r>
    </w:p>
    <w:p w:rsidR="004A2E62" w:rsidRPr="004A2E62" w:rsidRDefault="004A2E62" w:rsidP="004A2E62">
      <w:pPr>
        <w:tabs>
          <w:tab w:val="clear" w:pos="1134"/>
        </w:tabs>
        <w:spacing w:after="0" w:line="240" w:lineRule="auto"/>
        <w:ind w:left="0" w:firstLine="0"/>
        <w:jc w:val="left"/>
        <w:rPr>
          <w:noProof/>
          <w:sz w:val="28"/>
          <w:szCs w:val="28"/>
          <w:rtl/>
          <w:lang w:eastAsia="he-IL"/>
        </w:rPr>
      </w:pP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C07B28" w:rsidRDefault="00C07B28" w:rsidP="00AE14FA">
      <w:pPr>
        <w:widowControl w:val="0"/>
        <w:numPr>
          <w:ilvl w:val="0"/>
          <w:numId w:val="1"/>
        </w:numPr>
        <w:tabs>
          <w:tab w:val="num" w:pos="636"/>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תקופת ההתקשרות תהיה ממועד חתימת המשרד על הסכם ההתקשרות ולמשך עד </w:t>
      </w:r>
      <w:r w:rsidR="00AE14FA">
        <w:rPr>
          <w:rFonts w:ascii="Calibri" w:eastAsia="Calibri" w:hAnsi="Calibri" w:hint="cs"/>
          <w:color w:val="333333"/>
          <w:sz w:val="24"/>
          <w:rtl/>
        </w:rPr>
        <w:t>27</w:t>
      </w:r>
      <w:r w:rsidR="00ED71FB">
        <w:rPr>
          <w:rFonts w:ascii="Calibri" w:eastAsia="Calibri" w:hAnsi="Calibri" w:hint="cs"/>
          <w:color w:val="333333"/>
          <w:sz w:val="24"/>
          <w:rtl/>
        </w:rPr>
        <w:t xml:space="preserve"> </w:t>
      </w:r>
      <w:r>
        <w:rPr>
          <w:rFonts w:ascii="Calibri" w:eastAsia="Calibri" w:hAnsi="Calibri" w:hint="cs"/>
          <w:color w:val="333333"/>
          <w:sz w:val="24"/>
          <w:rtl/>
        </w:rPr>
        <w:t xml:space="preserve">חודשים (המתחלקים לתקופת התארגנות </w:t>
      </w:r>
      <w:r w:rsidR="00AE14FA">
        <w:rPr>
          <w:rFonts w:ascii="Calibri" w:eastAsia="Calibri" w:hAnsi="Calibri" w:hint="cs"/>
          <w:color w:val="333333"/>
          <w:sz w:val="24"/>
          <w:rtl/>
        </w:rPr>
        <w:t xml:space="preserve">בת 3 חודשים </w:t>
      </w:r>
      <w:r>
        <w:rPr>
          <w:rFonts w:ascii="Calibri" w:eastAsia="Calibri" w:hAnsi="Calibri" w:hint="cs"/>
          <w:color w:val="333333"/>
          <w:sz w:val="24"/>
          <w:rtl/>
        </w:rPr>
        <w:t>ותקופת שירות</w:t>
      </w:r>
      <w:r w:rsidR="00AE14FA">
        <w:rPr>
          <w:rFonts w:ascii="Calibri" w:eastAsia="Calibri" w:hAnsi="Calibri" w:hint="cs"/>
          <w:color w:val="333333"/>
          <w:sz w:val="24"/>
          <w:rtl/>
        </w:rPr>
        <w:t xml:space="preserve"> בת 24 חודשים</w:t>
      </w:r>
      <w:r>
        <w:rPr>
          <w:rFonts w:ascii="Calibri" w:eastAsia="Calibri" w:hAnsi="Calibri" w:hint="cs"/>
          <w:color w:val="333333"/>
          <w:sz w:val="24"/>
          <w:rtl/>
        </w:rPr>
        <w:t>),כמפורט במסמכי המכרז</w:t>
      </w:r>
      <w:r w:rsidR="00ED71FB">
        <w:rPr>
          <w:rFonts w:ascii="Calibri" w:eastAsia="Calibri" w:hAnsi="Calibri" w:hint="cs"/>
          <w:color w:val="333333"/>
          <w:sz w:val="24"/>
          <w:rtl/>
        </w:rPr>
        <w:t>.</w:t>
      </w: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color w:val="333333"/>
          <w:sz w:val="24"/>
          <w:rtl/>
        </w:rPr>
      </w:pPr>
      <w:r>
        <w:rPr>
          <w:rFonts w:ascii="Calibri" w:eastAsia="Calibri" w:hAnsi="Calibri" w:hint="cs"/>
          <w:color w:val="333333"/>
          <w:sz w:val="24"/>
          <w:rtl/>
        </w:rPr>
        <w:t>המשרד יהיה רשאי להאריך את ההתקשרות לתקופות נוספות בכפוף למגבלות תקציביות ושביעות רצון הממונה ובהתאם לשיקול דעתו, הארכת תקופת ההתקשרות בכפוף לאישור ועדת המכרזים</w:t>
      </w:r>
      <w:r w:rsidR="00ED71FB">
        <w:rPr>
          <w:rFonts w:ascii="Calibri" w:eastAsia="Calibri" w:hAnsi="Calibri" w:hint="cs"/>
          <w:color w:val="333333"/>
          <w:sz w:val="24"/>
          <w:rtl/>
        </w:rPr>
        <w:t xml:space="preserve"> ובהתאם לתנאי המכרז</w:t>
      </w:r>
      <w:r>
        <w:rPr>
          <w:rFonts w:ascii="Calibri" w:eastAsia="Calibri" w:hAnsi="Calibri" w:hint="cs"/>
          <w:color w:val="333333"/>
          <w:sz w:val="24"/>
          <w:rtl/>
        </w:rPr>
        <w:t>.</w:t>
      </w:r>
    </w:p>
    <w:p w:rsidR="00C07B28" w:rsidRPr="00ED71FB" w:rsidRDefault="00C07B28" w:rsidP="00AE14FA">
      <w:pPr>
        <w:widowControl w:val="0"/>
        <w:numPr>
          <w:ilvl w:val="0"/>
          <w:numId w:val="1"/>
        </w:numPr>
        <w:tabs>
          <w:tab w:val="left" w:pos="720"/>
        </w:tabs>
        <w:spacing w:after="200" w:line="276" w:lineRule="auto"/>
        <w:ind w:right="-284"/>
        <w:contextualSpacing/>
        <w:rPr>
          <w:rFonts w:ascii="Calibri" w:eastAsia="Calibri" w:hAnsi="Calibri"/>
          <w:color w:val="333333"/>
          <w:sz w:val="24"/>
        </w:rPr>
      </w:pPr>
      <w:r w:rsidRPr="00ED71FB">
        <w:rPr>
          <w:rFonts w:ascii="Calibri" w:eastAsia="Calibri" w:hAnsi="Calibri" w:hint="cs"/>
          <w:color w:val="333333"/>
          <w:sz w:val="24"/>
          <w:rtl/>
        </w:rPr>
        <w:t>מציע שיש לו שאלות, הערות או השגות בקשר לתנאי המכרז, מסמכי המ</w:t>
      </w:r>
      <w:bookmarkStart w:id="2" w:name="_Ref340481104"/>
      <w:r w:rsidRPr="00ED71FB">
        <w:rPr>
          <w:rFonts w:ascii="Calibri" w:eastAsia="Calibri" w:hAnsi="Calibri" w:hint="cs"/>
          <w:color w:val="333333"/>
          <w:sz w:val="24"/>
          <w:rtl/>
        </w:rPr>
        <w:t>כרז או כל חלק מהם מוזמן לפנות אל גב' רבקה אלמודאי</w:t>
      </w:r>
      <w:r w:rsidRPr="00ED71FB">
        <w:rPr>
          <w:rFonts w:ascii="Calibri" w:eastAsia="Calibri" w:hAnsi="Calibri"/>
          <w:color w:val="333333"/>
          <w:sz w:val="24"/>
          <w:rtl/>
        </w:rPr>
        <w:t>,</w:t>
      </w:r>
      <w:r w:rsidRPr="00ED71FB">
        <w:rPr>
          <w:rFonts w:ascii="Calibri" w:eastAsia="Calibri" w:hAnsi="Calibri" w:hint="cs"/>
          <w:color w:val="333333"/>
          <w:sz w:val="24"/>
          <w:rtl/>
        </w:rPr>
        <w:t xml:space="preserve"> באמצעות </w:t>
      </w:r>
      <w:r w:rsidRPr="00ED71FB">
        <w:rPr>
          <w:rFonts w:ascii="Calibri" w:eastAsia="Calibri" w:hAnsi="Calibri" w:hint="cs"/>
          <w:b/>
          <w:bCs/>
          <w:color w:val="333333"/>
          <w:sz w:val="24"/>
          <w:rtl/>
        </w:rPr>
        <w:t xml:space="preserve">דואר אלקטרוני </w:t>
      </w:r>
      <w:r w:rsidRPr="00ED71FB">
        <w:rPr>
          <w:rFonts w:ascii="Calibri" w:eastAsia="Calibri" w:hAnsi="Calibri"/>
          <w:b/>
          <w:bCs/>
          <w:color w:val="333333"/>
          <w:sz w:val="24"/>
        </w:rPr>
        <w:t>rivkaa@mot.gov.il</w:t>
      </w:r>
      <w:r w:rsidRPr="00ED71FB">
        <w:rPr>
          <w:rFonts w:ascii="Calibri" w:eastAsia="Calibri" w:hAnsi="Calibri" w:hint="cs"/>
          <w:b/>
          <w:bCs/>
          <w:color w:val="333333"/>
          <w:sz w:val="24"/>
          <w:rtl/>
        </w:rPr>
        <w:t xml:space="preserve"> </w:t>
      </w:r>
      <w:r w:rsidRPr="00ED71FB">
        <w:rPr>
          <w:rFonts w:ascii="Calibri" w:eastAsia="Calibri" w:hAnsi="Calibri"/>
          <w:b/>
          <w:bCs/>
          <w:color w:val="333333"/>
          <w:sz w:val="24"/>
          <w:rtl/>
        </w:rPr>
        <w:t>עד ליום</w:t>
      </w:r>
      <w:r w:rsidRPr="00ED71FB">
        <w:rPr>
          <w:rFonts w:ascii="Calibri" w:eastAsia="Calibri" w:hAnsi="Calibri" w:hint="cs"/>
          <w:b/>
          <w:bCs/>
          <w:color w:val="333333"/>
          <w:sz w:val="24"/>
          <w:rtl/>
        </w:rPr>
        <w:t xml:space="preserve"> </w:t>
      </w:r>
      <w:r w:rsidR="00AE14FA">
        <w:rPr>
          <w:rFonts w:ascii="Calibri" w:eastAsia="Calibri" w:hAnsi="Calibri" w:hint="cs"/>
          <w:b/>
          <w:bCs/>
          <w:color w:val="333333"/>
          <w:sz w:val="24"/>
          <w:rtl/>
        </w:rPr>
        <w:t>3.8.2017</w:t>
      </w:r>
      <w:r w:rsidRPr="00ED71FB">
        <w:rPr>
          <w:rFonts w:ascii="Calibri" w:eastAsia="Calibri" w:hAnsi="Calibri" w:hint="cs"/>
          <w:b/>
          <w:bCs/>
          <w:color w:val="333333"/>
          <w:sz w:val="24"/>
          <w:rtl/>
        </w:rPr>
        <w:t xml:space="preserve"> </w:t>
      </w:r>
      <w:r w:rsidRPr="00ED71FB">
        <w:rPr>
          <w:rFonts w:ascii="Calibri" w:eastAsia="Calibri" w:hAnsi="Calibri" w:hint="cs"/>
          <w:color w:val="333333"/>
          <w:sz w:val="24"/>
          <w:rtl/>
        </w:rPr>
        <w:t xml:space="preserve">הפנייה תכלול את שם המציע, שם הפונה מטעמו, מען המציע ומספרי הטלפון שלו וכן כתובת דוא"ל. לא ייענו פניות טלפוניות או אחרות וכן פניות שיתקבלו לאחר המועד האמור. </w:t>
      </w:r>
      <w:bookmarkEnd w:id="2"/>
    </w:p>
    <w:p w:rsidR="00C07B28" w:rsidRDefault="00C07B28" w:rsidP="00AE14FA">
      <w:pPr>
        <w:numPr>
          <w:ilvl w:val="0"/>
          <w:numId w:val="1"/>
        </w:numPr>
        <w:tabs>
          <w:tab w:val="left" w:pos="720"/>
        </w:tabs>
        <w:spacing w:after="0" w:line="240" w:lineRule="auto"/>
        <w:ind w:right="-284"/>
        <w:rPr>
          <w:noProof/>
          <w:sz w:val="24"/>
          <w:lang w:eastAsia="he-IL"/>
        </w:rPr>
      </w:pPr>
      <w:r>
        <w:rPr>
          <w:rFonts w:hint="cs"/>
          <w:noProof/>
          <w:sz w:val="24"/>
          <w:rtl/>
          <w:lang w:eastAsia="he-IL"/>
        </w:rPr>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xml:space="preserve">, קומה 0 (בכניסה לספריה), </w:t>
      </w:r>
      <w:r>
        <w:rPr>
          <w:rFonts w:hint="cs"/>
          <w:b/>
          <w:bCs/>
          <w:noProof/>
          <w:sz w:val="24"/>
          <w:u w:val="single"/>
          <w:rtl/>
          <w:lang w:eastAsia="he-IL"/>
        </w:rPr>
        <w:t xml:space="preserve">עד ליום </w:t>
      </w:r>
      <w:r w:rsidR="00AE14FA">
        <w:rPr>
          <w:rFonts w:hint="cs"/>
          <w:b/>
          <w:bCs/>
          <w:noProof/>
          <w:sz w:val="24"/>
          <w:u w:val="single"/>
          <w:rtl/>
          <w:lang w:eastAsia="he-IL"/>
        </w:rPr>
        <w:t xml:space="preserve">17.9.2017 </w:t>
      </w:r>
      <w:r>
        <w:rPr>
          <w:rFonts w:hint="cs"/>
          <w:b/>
          <w:bCs/>
          <w:noProof/>
          <w:sz w:val="24"/>
          <w:u w:val="single"/>
          <w:rtl/>
          <w:lang w:eastAsia="he-IL"/>
        </w:rPr>
        <w:t>בשעה 12.00.</w:t>
      </w:r>
      <w:r>
        <w:rPr>
          <w:rFonts w:hint="cs"/>
          <w:noProof/>
          <w:sz w:val="24"/>
          <w:rtl/>
          <w:lang w:eastAsia="he-IL"/>
        </w:rPr>
        <w:t xml:space="preserve"> </w:t>
      </w:r>
      <w:r>
        <w:rPr>
          <w:rFonts w:hint="cs"/>
          <w:b/>
          <w:bCs/>
          <w:noProof/>
          <w:sz w:val="24"/>
          <w:rtl/>
          <w:lang w:eastAsia="he-IL"/>
        </w:rPr>
        <w:t>הצעה שלא תמצא בתיבת המכרזים במועד הנקוב לעיל לא תידון.</w:t>
      </w:r>
    </w:p>
    <w:p w:rsidR="00C07B28" w:rsidRDefault="00C07B28" w:rsidP="00ED71FB">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w:t>
      </w:r>
      <w:r>
        <w:rPr>
          <w:rFonts w:ascii="Arial" w:hAnsi="Arial" w:hint="cs"/>
          <w:noProof/>
          <w:sz w:val="24"/>
          <w:rtl/>
          <w:lang w:eastAsia="he-IL"/>
        </w:rPr>
        <w:t xml:space="preserve">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1">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3">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4">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3F3DA1"/>
    <w:rsid w:val="004107FC"/>
    <w:rsid w:val="004A2E62"/>
    <w:rsid w:val="00AE14FA"/>
    <w:rsid w:val="00BA6BDF"/>
    <w:rsid w:val="00C07B28"/>
    <w:rsid w:val="00C70B94"/>
    <w:rsid w:val="00C726C2"/>
    <w:rsid w:val="00D74151"/>
    <w:rsid w:val="00DA651A"/>
    <w:rsid w:val="00E71EBF"/>
    <w:rsid w:val="00ED71FB"/>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777</Words>
  <Characters>3887</Characters>
  <Application>Microsoft Office Word</Application>
  <DocSecurity>4</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4655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שונטל בניסטי</cp:lastModifiedBy>
  <cp:revision>2</cp:revision>
  <dcterms:created xsi:type="dcterms:W3CDTF">2017-07-19T09:19:00Z</dcterms:created>
  <dcterms:modified xsi:type="dcterms:W3CDTF">2017-07-19T09:19:00Z</dcterms:modified>
</cp:coreProperties>
</file>